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E77DF" w14:textId="4FEDDB88" w:rsidR="00537C90" w:rsidRPr="00E3631E" w:rsidRDefault="002E045D">
      <w:pPr>
        <w:pStyle w:val="BodyA"/>
        <w:spacing w:before="87"/>
        <w:ind w:left="1439" w:right="3803"/>
        <w:rPr>
          <w:rFonts w:ascii="Arial" w:eastAsia="Arial" w:hAnsi="Arial" w:cs="Arial"/>
          <w:b/>
          <w:bCs/>
          <w:sz w:val="20"/>
          <w:szCs w:val="20"/>
        </w:rPr>
      </w:pPr>
      <w:bookmarkStart w:id="0" w:name="_GoBack"/>
      <w:r w:rsidRPr="00E3631E">
        <w:rPr>
          <w:rFonts w:ascii="Arial" w:hAnsi="Arial"/>
          <w:b/>
          <w:bCs/>
          <w:sz w:val="20"/>
          <w:szCs w:val="20"/>
        </w:rPr>
        <w:t xml:space="preserve">BEFORE THE HEARING COMMISSIONERS </w:t>
      </w:r>
    </w:p>
    <w:p w14:paraId="3239603B" w14:textId="77777777" w:rsidR="00537C90" w:rsidRPr="00E3631E" w:rsidRDefault="00537C90">
      <w:pPr>
        <w:pStyle w:val="BodyText"/>
        <w:rPr>
          <w:rFonts w:ascii="Arial" w:eastAsia="Arial" w:hAnsi="Arial" w:cs="Arial"/>
          <w:b/>
          <w:bCs/>
          <w:sz w:val="20"/>
          <w:szCs w:val="20"/>
        </w:rPr>
      </w:pPr>
    </w:p>
    <w:p w14:paraId="5E2D9671" w14:textId="77777777" w:rsidR="00537C90" w:rsidRPr="00E3631E" w:rsidRDefault="00537C90">
      <w:pPr>
        <w:pStyle w:val="BodyText"/>
        <w:spacing w:before="8"/>
        <w:rPr>
          <w:rFonts w:ascii="Arial" w:eastAsia="Arial" w:hAnsi="Arial" w:cs="Arial"/>
          <w:b/>
          <w:bCs/>
          <w:sz w:val="20"/>
          <w:szCs w:val="20"/>
        </w:rPr>
      </w:pPr>
    </w:p>
    <w:p w14:paraId="15F1532E" w14:textId="77777777" w:rsidR="00537C90" w:rsidRPr="00E3631E" w:rsidRDefault="002E045D">
      <w:pPr>
        <w:pStyle w:val="BodyText"/>
        <w:tabs>
          <w:tab w:val="left" w:pos="4416"/>
        </w:tabs>
        <w:spacing w:line="264" w:lineRule="auto"/>
        <w:ind w:left="4416" w:right="538" w:hanging="2978"/>
        <w:rPr>
          <w:rFonts w:ascii="Arial" w:eastAsia="Arial" w:hAnsi="Arial" w:cs="Arial"/>
          <w:sz w:val="20"/>
          <w:szCs w:val="20"/>
        </w:rPr>
      </w:pPr>
      <w:r w:rsidRPr="00E3631E">
        <w:rPr>
          <w:rFonts w:ascii="Arial" w:hAnsi="Arial"/>
          <w:b/>
          <w:bCs/>
          <w:sz w:val="20"/>
          <w:szCs w:val="20"/>
        </w:rPr>
        <w:t>IN THE MATTER</w:t>
      </w:r>
      <w:r w:rsidRPr="00E3631E">
        <w:rPr>
          <w:rFonts w:ascii="Arial" w:hAnsi="Arial"/>
          <w:b/>
          <w:bCs/>
          <w:sz w:val="20"/>
          <w:szCs w:val="20"/>
        </w:rPr>
        <w:tab/>
      </w:r>
      <w:r w:rsidRPr="00E3631E">
        <w:rPr>
          <w:rFonts w:ascii="Arial" w:hAnsi="Arial"/>
          <w:sz w:val="20"/>
          <w:szCs w:val="20"/>
        </w:rPr>
        <w:t>of the Resource Management Act 1991</w:t>
      </w:r>
    </w:p>
    <w:p w14:paraId="6610D54A" w14:textId="77777777" w:rsidR="00537C90" w:rsidRPr="00E3631E" w:rsidRDefault="00537C90">
      <w:pPr>
        <w:pStyle w:val="BodyText"/>
        <w:rPr>
          <w:rFonts w:ascii="Arial" w:eastAsia="Arial" w:hAnsi="Arial" w:cs="Arial"/>
          <w:sz w:val="20"/>
          <w:szCs w:val="20"/>
        </w:rPr>
      </w:pPr>
    </w:p>
    <w:p w14:paraId="2ED35FF6" w14:textId="77777777" w:rsidR="00537C90" w:rsidRPr="00E3631E" w:rsidRDefault="002E045D">
      <w:pPr>
        <w:pStyle w:val="BodyA"/>
        <w:spacing w:before="191"/>
        <w:ind w:left="1439"/>
        <w:rPr>
          <w:rFonts w:ascii="Arial" w:eastAsia="Arial" w:hAnsi="Arial" w:cs="Arial"/>
          <w:b/>
          <w:bCs/>
          <w:sz w:val="20"/>
          <w:szCs w:val="20"/>
        </w:rPr>
      </w:pPr>
      <w:r w:rsidRPr="00E3631E">
        <w:rPr>
          <w:rFonts w:ascii="Arial" w:hAnsi="Arial"/>
          <w:b/>
          <w:bCs/>
          <w:sz w:val="20"/>
          <w:szCs w:val="20"/>
        </w:rPr>
        <w:t>AND</w:t>
      </w:r>
    </w:p>
    <w:p w14:paraId="7E151F4E" w14:textId="77777777" w:rsidR="00537C90" w:rsidRPr="00E3631E" w:rsidRDefault="00537C90">
      <w:pPr>
        <w:pStyle w:val="BodyText"/>
        <w:rPr>
          <w:rFonts w:ascii="Arial" w:eastAsia="Arial" w:hAnsi="Arial" w:cs="Arial"/>
          <w:b/>
          <w:bCs/>
          <w:sz w:val="20"/>
          <w:szCs w:val="20"/>
        </w:rPr>
      </w:pPr>
    </w:p>
    <w:p w14:paraId="0B5EE35B" w14:textId="264913F0" w:rsidR="00537C90" w:rsidRPr="00E3631E" w:rsidRDefault="002E045D">
      <w:pPr>
        <w:pStyle w:val="BodyA"/>
        <w:tabs>
          <w:tab w:val="left" w:pos="4416"/>
          <w:tab w:val="left" w:pos="4856"/>
          <w:tab w:val="left" w:pos="5437"/>
          <w:tab w:val="left" w:pos="6676"/>
          <w:tab w:val="left" w:pos="7846"/>
          <w:tab w:val="left" w:pos="8531"/>
        </w:tabs>
        <w:spacing w:before="219" w:line="264" w:lineRule="auto"/>
        <w:ind w:left="4416" w:right="536" w:hanging="2978"/>
        <w:rPr>
          <w:rFonts w:ascii="Arial" w:eastAsia="Arial" w:hAnsi="Arial" w:cs="Arial"/>
          <w:sz w:val="20"/>
          <w:szCs w:val="20"/>
        </w:rPr>
      </w:pPr>
      <w:r w:rsidRPr="00E3631E">
        <w:rPr>
          <w:rFonts w:ascii="Arial" w:hAnsi="Arial"/>
          <w:b/>
          <w:bCs/>
          <w:sz w:val="20"/>
          <w:szCs w:val="20"/>
        </w:rPr>
        <w:t>IN THE MATTER</w:t>
      </w:r>
      <w:r w:rsidRPr="00E3631E">
        <w:rPr>
          <w:rFonts w:ascii="Arial" w:hAnsi="Arial"/>
          <w:b/>
          <w:bCs/>
          <w:sz w:val="20"/>
          <w:szCs w:val="20"/>
        </w:rPr>
        <w:tab/>
      </w:r>
      <w:r w:rsidRPr="00E3631E">
        <w:rPr>
          <w:rFonts w:ascii="Arial" w:hAnsi="Arial"/>
          <w:sz w:val="20"/>
          <w:szCs w:val="20"/>
          <w:lang w:val="en-US"/>
        </w:rPr>
        <w:t>Proposed Plan Change</w:t>
      </w:r>
      <w:r w:rsidR="008B1FDF">
        <w:rPr>
          <w:rFonts w:ascii="Arial" w:hAnsi="Arial"/>
          <w:sz w:val="20"/>
          <w:szCs w:val="20"/>
          <w:lang w:val="en-US"/>
        </w:rPr>
        <w:t xml:space="preserve"> 18</w:t>
      </w:r>
      <w:r w:rsidRPr="00E3631E">
        <w:rPr>
          <w:rFonts w:ascii="Arial" w:hAnsi="Arial"/>
          <w:sz w:val="20"/>
          <w:szCs w:val="20"/>
          <w:lang w:val="en-US"/>
        </w:rPr>
        <w:t xml:space="preserve"> to the </w:t>
      </w:r>
      <w:r w:rsidR="008B1FDF">
        <w:rPr>
          <w:rFonts w:ascii="Arial" w:hAnsi="Arial"/>
          <w:sz w:val="20"/>
          <w:szCs w:val="20"/>
          <w:lang w:val="en-US"/>
        </w:rPr>
        <w:t>Mackenzie District</w:t>
      </w:r>
      <w:r w:rsidR="00FA1541" w:rsidRPr="00E3631E">
        <w:rPr>
          <w:rFonts w:ascii="Arial" w:hAnsi="Arial"/>
          <w:sz w:val="20"/>
          <w:szCs w:val="20"/>
          <w:lang w:val="en-US"/>
        </w:rPr>
        <w:t xml:space="preserve"> Plan</w:t>
      </w:r>
    </w:p>
    <w:p w14:paraId="5244E2D0" w14:textId="77777777" w:rsidR="00537C90" w:rsidRPr="00E3631E" w:rsidRDefault="00537C90">
      <w:pPr>
        <w:pStyle w:val="BodyText"/>
        <w:rPr>
          <w:rFonts w:ascii="Arial" w:eastAsia="Arial" w:hAnsi="Arial" w:cs="Arial"/>
          <w:sz w:val="20"/>
          <w:szCs w:val="20"/>
        </w:rPr>
      </w:pPr>
    </w:p>
    <w:p w14:paraId="37BE2DB7" w14:textId="77777777" w:rsidR="00537C90" w:rsidRPr="00E3631E" w:rsidRDefault="00537C90">
      <w:pPr>
        <w:pStyle w:val="BodyText"/>
        <w:rPr>
          <w:rFonts w:ascii="Arial" w:eastAsia="Arial" w:hAnsi="Arial" w:cs="Arial"/>
          <w:sz w:val="20"/>
          <w:szCs w:val="20"/>
        </w:rPr>
      </w:pPr>
    </w:p>
    <w:p w14:paraId="15EC8B64" w14:textId="77777777" w:rsidR="00537C90" w:rsidRPr="00E3631E" w:rsidRDefault="00537C90">
      <w:pPr>
        <w:pStyle w:val="BodyText"/>
        <w:rPr>
          <w:rFonts w:ascii="Arial" w:eastAsia="Arial" w:hAnsi="Arial" w:cs="Arial"/>
          <w:sz w:val="20"/>
          <w:szCs w:val="20"/>
        </w:rPr>
      </w:pPr>
    </w:p>
    <w:p w14:paraId="2EAC40DD" w14:textId="77777777" w:rsidR="00537C90" w:rsidRPr="00E3631E" w:rsidRDefault="00537C90">
      <w:pPr>
        <w:pStyle w:val="BodyText"/>
        <w:rPr>
          <w:rFonts w:ascii="Arial" w:eastAsia="Arial" w:hAnsi="Arial" w:cs="Arial"/>
          <w:sz w:val="20"/>
          <w:szCs w:val="20"/>
        </w:rPr>
      </w:pPr>
    </w:p>
    <w:p w14:paraId="21412758" w14:textId="77777777" w:rsidR="00537C90" w:rsidRPr="00E3631E" w:rsidRDefault="00537C90">
      <w:pPr>
        <w:pStyle w:val="BodyText"/>
        <w:rPr>
          <w:rFonts w:ascii="Arial" w:eastAsia="Arial" w:hAnsi="Arial" w:cs="Arial"/>
          <w:sz w:val="20"/>
          <w:szCs w:val="20"/>
        </w:rPr>
      </w:pPr>
    </w:p>
    <w:p w14:paraId="5B8F1244" w14:textId="77777777" w:rsidR="00537C90" w:rsidRPr="00E3631E" w:rsidRDefault="002E045D">
      <w:pPr>
        <w:pStyle w:val="BodyText"/>
        <w:spacing w:before="7"/>
        <w:rPr>
          <w:rFonts w:ascii="Arial" w:eastAsia="Arial" w:hAnsi="Arial" w:cs="Arial"/>
          <w:sz w:val="20"/>
          <w:szCs w:val="20"/>
        </w:rPr>
      </w:pPr>
      <w:r w:rsidRPr="00E3631E">
        <w:rPr>
          <w:rFonts w:ascii="Arial" w:eastAsia="Arial" w:hAnsi="Arial" w:cs="Arial"/>
          <w:noProof/>
          <w:sz w:val="20"/>
          <w:szCs w:val="20"/>
        </w:rPr>
        <mc:AlternateContent>
          <mc:Choice Requires="wps">
            <w:drawing>
              <wp:anchor distT="0" distB="0" distL="0" distR="0" simplePos="0" relativeHeight="251658240" behindDoc="0" locked="0" layoutInCell="1" allowOverlap="1" wp14:anchorId="39973B6F" wp14:editId="79CFE983">
                <wp:simplePos x="0" y="0"/>
                <wp:positionH relativeFrom="page">
                  <wp:posOffset>1986661</wp:posOffset>
                </wp:positionH>
                <wp:positionV relativeFrom="line">
                  <wp:posOffset>190119</wp:posOffset>
                </wp:positionV>
                <wp:extent cx="4681221" cy="0"/>
                <wp:effectExtent l="0" t="0" r="0" b="0"/>
                <wp:wrapTopAndBottom distT="0" distB="0"/>
                <wp:docPr id="1073741825" name="officeArt object" descr="Freeform 22"/>
                <wp:cNvGraphicFramePr/>
                <a:graphic xmlns:a="http://schemas.openxmlformats.org/drawingml/2006/main">
                  <a:graphicData uri="http://schemas.microsoft.com/office/word/2010/wordprocessingShape">
                    <wps:wsp>
                      <wps:cNvCnPr/>
                      <wps:spPr>
                        <a:xfrm>
                          <a:off x="0" y="0"/>
                          <a:ext cx="4681221" cy="0"/>
                        </a:xfrm>
                        <a:prstGeom prst="line">
                          <a:avLst/>
                        </a:prstGeom>
                        <a:noFill/>
                        <a:ln w="6096" cap="flat">
                          <a:solidFill>
                            <a:srgbClr val="000000"/>
                          </a:solidFill>
                          <a:prstDash val="solid"/>
                          <a:round/>
                        </a:ln>
                        <a:effectLst/>
                      </wps:spPr>
                      <wps:bodyPr/>
                    </wps:wsp>
                  </a:graphicData>
                </a:graphic>
              </wp:anchor>
            </w:drawing>
          </mc:Choice>
          <mc:Fallback>
            <w:pict>
              <v:line w14:anchorId="4F1BC294" id="officeArt object" o:spid="_x0000_s1026" alt="Freeform 22" style="position:absolute;z-index:251658240;visibility:visible;mso-wrap-style:square;mso-wrap-distance-left:0;mso-wrap-distance-top:0;mso-wrap-distance-right:0;mso-wrap-distance-bottom:0;mso-position-horizontal:absolute;mso-position-horizontal-relative:page;mso-position-vertical:absolute;mso-position-vertical-relative:line" from="156.45pt,14.95pt" to="525.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" strokeweight=".48pt">
                <w10:wrap type="topAndBottom" anchorx="page" anchory="line"/>
              </v:line>
            </w:pict>
          </mc:Fallback>
        </mc:AlternateContent>
      </w:r>
    </w:p>
    <w:p w14:paraId="1ABC967E" w14:textId="77777777" w:rsidR="00537C90" w:rsidRPr="00E3631E" w:rsidRDefault="00537C90">
      <w:pPr>
        <w:pStyle w:val="BodyText"/>
        <w:spacing w:before="11"/>
        <w:rPr>
          <w:rFonts w:ascii="Arial" w:eastAsia="Arial" w:hAnsi="Arial" w:cs="Arial"/>
          <w:sz w:val="20"/>
          <w:szCs w:val="20"/>
        </w:rPr>
      </w:pPr>
    </w:p>
    <w:p w14:paraId="4FE626CE" w14:textId="77777777" w:rsidR="00537C90" w:rsidRPr="00E3631E" w:rsidRDefault="002E045D">
      <w:pPr>
        <w:pStyle w:val="BodyA"/>
        <w:spacing w:line="276" w:lineRule="auto"/>
        <w:ind w:left="1576" w:right="676"/>
        <w:jc w:val="center"/>
        <w:rPr>
          <w:rFonts w:ascii="Arial" w:eastAsia="Arial" w:hAnsi="Arial" w:cs="Arial"/>
          <w:b/>
          <w:bCs/>
          <w:sz w:val="20"/>
          <w:szCs w:val="20"/>
        </w:rPr>
      </w:pPr>
      <w:r w:rsidRPr="00E3631E">
        <w:rPr>
          <w:rFonts w:ascii="Arial" w:hAnsi="Arial"/>
          <w:b/>
          <w:bCs/>
          <w:sz w:val="20"/>
          <w:szCs w:val="20"/>
        </w:rPr>
        <w:t xml:space="preserve">STATEMENT OF EVIDENCE OF DR PHILIP HUNTER MITCHELL ON BEHALF OF GENESIS ENERGY LIMITED </w:t>
      </w:r>
    </w:p>
    <w:p w14:paraId="4B6B8E2B" w14:textId="77777777" w:rsidR="00537C90" w:rsidRPr="00E3631E" w:rsidRDefault="00537C90">
      <w:pPr>
        <w:pStyle w:val="BodyText"/>
        <w:spacing w:before="4"/>
        <w:rPr>
          <w:rFonts w:ascii="Arial" w:eastAsia="Arial" w:hAnsi="Arial" w:cs="Arial"/>
          <w:b/>
          <w:bCs/>
          <w:sz w:val="20"/>
          <w:szCs w:val="20"/>
        </w:rPr>
      </w:pPr>
    </w:p>
    <w:p w14:paraId="7839DF95" w14:textId="61737B2B" w:rsidR="00537C90" w:rsidRPr="00E3631E" w:rsidRDefault="008B1FDF" w:rsidP="008B1FDF">
      <w:pPr>
        <w:pStyle w:val="BodyA"/>
        <w:ind w:left="1575" w:right="676"/>
        <w:jc w:val="center"/>
        <w:rPr>
          <w:rFonts w:ascii="Arial" w:eastAsia="Arial" w:hAnsi="Arial" w:cs="Arial"/>
          <w:b/>
          <w:bCs/>
          <w:sz w:val="20"/>
          <w:szCs w:val="20"/>
          <w:lang w:val="en-US"/>
        </w:rPr>
      </w:pPr>
      <w:r>
        <w:rPr>
          <w:rFonts w:ascii="Arial" w:hAnsi="Arial"/>
          <w:b/>
          <w:bCs/>
          <w:sz w:val="20"/>
          <w:szCs w:val="20"/>
          <w:lang w:val="en-US"/>
        </w:rPr>
        <w:t>12 February 2021</w:t>
      </w:r>
    </w:p>
    <w:p w14:paraId="5F4360C5" w14:textId="77777777" w:rsidR="00537C90" w:rsidRPr="00E3631E" w:rsidRDefault="002E045D" w:rsidP="00F87457">
      <w:pPr>
        <w:pStyle w:val="BodyText"/>
        <w:spacing w:before="7"/>
        <w:rPr>
          <w:rFonts w:ascii="Arial" w:eastAsia="Arial" w:hAnsi="Arial" w:cs="Arial"/>
          <w:b/>
          <w:bCs/>
          <w:sz w:val="20"/>
          <w:szCs w:val="20"/>
        </w:rPr>
      </w:pPr>
      <w:r w:rsidRPr="00E3631E">
        <w:rPr>
          <w:rFonts w:ascii="Arial" w:eastAsia="Arial" w:hAnsi="Arial" w:cs="Arial"/>
          <w:noProof/>
          <w:sz w:val="20"/>
          <w:szCs w:val="20"/>
        </w:rPr>
        <mc:AlternateContent>
          <mc:Choice Requires="wps">
            <w:drawing>
              <wp:anchor distT="0" distB="0" distL="0" distR="0" simplePos="0" relativeHeight="251658241" behindDoc="0" locked="0" layoutInCell="1" allowOverlap="1" wp14:anchorId="383E3EC7" wp14:editId="46FB1941">
                <wp:simplePos x="0" y="0"/>
                <wp:positionH relativeFrom="page">
                  <wp:posOffset>1977769</wp:posOffset>
                </wp:positionH>
                <wp:positionV relativeFrom="line">
                  <wp:posOffset>252349</wp:posOffset>
                </wp:positionV>
                <wp:extent cx="4690112" cy="0"/>
                <wp:effectExtent l="0" t="0" r="0" b="0"/>
                <wp:wrapTopAndBottom distT="0" distB="0"/>
                <wp:docPr id="1073741826" name="officeArt object" descr="Freeform 21"/>
                <wp:cNvGraphicFramePr/>
                <a:graphic xmlns:a="http://schemas.openxmlformats.org/drawingml/2006/main">
                  <a:graphicData uri="http://schemas.microsoft.com/office/word/2010/wordprocessingShape">
                    <wps:wsp>
                      <wps:cNvCnPr/>
                      <wps:spPr>
                        <a:xfrm>
                          <a:off x="0" y="0"/>
                          <a:ext cx="4690112" cy="0"/>
                        </a:xfrm>
                        <a:prstGeom prst="line">
                          <a:avLst/>
                        </a:prstGeom>
                        <a:noFill/>
                        <a:ln w="6096" cap="flat">
                          <a:solidFill>
                            <a:srgbClr val="000000"/>
                          </a:solidFill>
                          <a:prstDash val="solid"/>
                          <a:round/>
                        </a:ln>
                        <a:effectLst/>
                      </wps:spPr>
                      <wps:bodyPr/>
                    </wps:wsp>
                  </a:graphicData>
                </a:graphic>
              </wp:anchor>
            </w:drawing>
          </mc:Choice>
          <mc:Fallback>
            <w:pict>
              <v:line w14:anchorId="397CC936" id="officeArt object" o:spid="_x0000_s1026" alt="Freeform 21" style="position:absolute;z-index:251658241;visibility:visible;mso-wrap-style:square;mso-wrap-distance-left:0;mso-wrap-distance-top:0;mso-wrap-distance-right:0;mso-wrap-distance-bottom:0;mso-position-horizontal:absolute;mso-position-horizontal-relative:page;mso-position-vertical:absolute;mso-position-vertical-relative:line" from="155.75pt,19.85pt" to="525.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" strokeweight=".48pt">
                <w10:wrap type="topAndBottom" anchorx="page" anchory="line"/>
              </v:line>
            </w:pict>
          </mc:Fallback>
        </mc:AlternateContent>
      </w:r>
    </w:p>
    <w:p w14:paraId="36E45955" w14:textId="77777777" w:rsidR="00537C90" w:rsidRPr="00E3631E" w:rsidRDefault="00537C90" w:rsidP="00F87457">
      <w:pPr>
        <w:pStyle w:val="BodyText"/>
        <w:rPr>
          <w:rFonts w:ascii="Arial" w:eastAsia="Arial" w:hAnsi="Arial" w:cs="Arial"/>
          <w:b/>
          <w:bCs/>
          <w:sz w:val="20"/>
          <w:szCs w:val="20"/>
        </w:rPr>
      </w:pPr>
    </w:p>
    <w:p w14:paraId="7143DDB4" w14:textId="77777777" w:rsidR="00537C90" w:rsidRPr="00E3631E" w:rsidRDefault="00537C90" w:rsidP="00F87457">
      <w:pPr>
        <w:pStyle w:val="BodyText"/>
        <w:rPr>
          <w:rFonts w:ascii="Arial" w:eastAsia="Arial" w:hAnsi="Arial" w:cs="Arial"/>
          <w:b/>
          <w:bCs/>
          <w:sz w:val="20"/>
          <w:szCs w:val="20"/>
        </w:rPr>
      </w:pPr>
    </w:p>
    <w:p w14:paraId="539D3BB3" w14:textId="77777777" w:rsidR="00537C90" w:rsidRPr="00E3631E" w:rsidRDefault="00537C90" w:rsidP="00F87457">
      <w:pPr>
        <w:pStyle w:val="BodyText"/>
        <w:rPr>
          <w:rFonts w:ascii="Arial" w:eastAsia="Arial" w:hAnsi="Arial" w:cs="Arial"/>
          <w:b/>
          <w:bCs/>
          <w:sz w:val="20"/>
          <w:szCs w:val="20"/>
        </w:rPr>
      </w:pPr>
    </w:p>
    <w:p w14:paraId="52081EDD" w14:textId="77777777" w:rsidR="00537C90" w:rsidRPr="00E3631E" w:rsidRDefault="00537C90" w:rsidP="00F87457">
      <w:pPr>
        <w:pStyle w:val="BodyText"/>
        <w:rPr>
          <w:rFonts w:ascii="Arial" w:eastAsia="Arial" w:hAnsi="Arial" w:cs="Arial"/>
          <w:b/>
          <w:bCs/>
          <w:sz w:val="20"/>
          <w:szCs w:val="20"/>
        </w:rPr>
      </w:pPr>
    </w:p>
    <w:p w14:paraId="1C94E026" w14:textId="77777777" w:rsidR="00537C90" w:rsidRDefault="00537C90" w:rsidP="00F87457">
      <w:pPr>
        <w:pStyle w:val="BodyText"/>
        <w:rPr>
          <w:rFonts w:ascii="Arial" w:eastAsia="Arial" w:hAnsi="Arial" w:cs="Arial"/>
          <w:b/>
          <w:bCs/>
          <w:sz w:val="20"/>
          <w:szCs w:val="20"/>
        </w:rPr>
      </w:pPr>
    </w:p>
    <w:p w14:paraId="1667DFCF" w14:textId="77777777" w:rsidR="00537C90" w:rsidRDefault="00537C90" w:rsidP="00F87457">
      <w:pPr>
        <w:pStyle w:val="BodyText"/>
        <w:rPr>
          <w:b/>
          <w:bCs/>
          <w:sz w:val="20"/>
          <w:szCs w:val="20"/>
        </w:rPr>
      </w:pPr>
    </w:p>
    <w:p w14:paraId="2A01BF0C" w14:textId="77777777" w:rsidR="00537C90" w:rsidRDefault="00537C90" w:rsidP="00F87457">
      <w:pPr>
        <w:pStyle w:val="BodyText"/>
        <w:rPr>
          <w:b/>
          <w:bCs/>
          <w:sz w:val="20"/>
          <w:szCs w:val="20"/>
        </w:rPr>
      </w:pPr>
    </w:p>
    <w:p w14:paraId="200B07B4" w14:textId="77777777" w:rsidR="00537C90" w:rsidRDefault="00537C90" w:rsidP="00F87457">
      <w:pPr>
        <w:pStyle w:val="BodyText"/>
        <w:rPr>
          <w:b/>
          <w:bCs/>
          <w:sz w:val="20"/>
          <w:szCs w:val="20"/>
        </w:rPr>
      </w:pPr>
    </w:p>
    <w:p w14:paraId="62333DC9" w14:textId="77777777" w:rsidR="00537C90" w:rsidRDefault="00537C90" w:rsidP="00F87457">
      <w:pPr>
        <w:pStyle w:val="BodyText"/>
        <w:rPr>
          <w:b/>
          <w:bCs/>
          <w:sz w:val="20"/>
          <w:szCs w:val="20"/>
        </w:rPr>
      </w:pPr>
    </w:p>
    <w:p w14:paraId="62D6271A" w14:textId="77777777" w:rsidR="00537C90" w:rsidRDefault="00537C90" w:rsidP="00F87457">
      <w:pPr>
        <w:pStyle w:val="BodyText"/>
        <w:rPr>
          <w:b/>
          <w:bCs/>
          <w:sz w:val="20"/>
          <w:szCs w:val="20"/>
        </w:rPr>
      </w:pPr>
    </w:p>
    <w:p w14:paraId="4CA6FD8A" w14:textId="77777777" w:rsidR="00537C90" w:rsidRDefault="00537C90" w:rsidP="00F87457">
      <w:pPr>
        <w:pStyle w:val="BodyText"/>
        <w:rPr>
          <w:b/>
          <w:bCs/>
          <w:sz w:val="20"/>
          <w:szCs w:val="20"/>
        </w:rPr>
      </w:pPr>
    </w:p>
    <w:p w14:paraId="3D5982F5" w14:textId="77777777" w:rsidR="00537C90" w:rsidRDefault="00537C90" w:rsidP="00F87457">
      <w:pPr>
        <w:pStyle w:val="BodyText"/>
        <w:rPr>
          <w:b/>
          <w:bCs/>
          <w:sz w:val="20"/>
          <w:szCs w:val="20"/>
        </w:rPr>
      </w:pPr>
    </w:p>
    <w:p w14:paraId="2E01B318" w14:textId="77777777" w:rsidR="00537C90" w:rsidRDefault="00537C90" w:rsidP="00F87457">
      <w:pPr>
        <w:pStyle w:val="BodyText"/>
        <w:rPr>
          <w:b/>
          <w:bCs/>
          <w:sz w:val="20"/>
          <w:szCs w:val="20"/>
        </w:rPr>
      </w:pPr>
    </w:p>
    <w:p w14:paraId="12405B24" w14:textId="77777777" w:rsidR="00537C90" w:rsidRDefault="00537C90" w:rsidP="00F87457">
      <w:pPr>
        <w:pStyle w:val="BodyText"/>
        <w:rPr>
          <w:b/>
          <w:bCs/>
          <w:sz w:val="20"/>
          <w:szCs w:val="20"/>
        </w:rPr>
      </w:pPr>
    </w:p>
    <w:p w14:paraId="49F52921" w14:textId="77777777" w:rsidR="00537C90" w:rsidRDefault="00537C90" w:rsidP="00F87457">
      <w:pPr>
        <w:pStyle w:val="BodyText"/>
        <w:rPr>
          <w:b/>
          <w:bCs/>
          <w:sz w:val="20"/>
          <w:szCs w:val="20"/>
        </w:rPr>
      </w:pPr>
    </w:p>
    <w:p w14:paraId="5D37A18A" w14:textId="77777777" w:rsidR="00537C90" w:rsidRDefault="00537C90" w:rsidP="00F87457">
      <w:pPr>
        <w:pStyle w:val="BodyText"/>
        <w:rPr>
          <w:b/>
          <w:bCs/>
          <w:sz w:val="20"/>
          <w:szCs w:val="20"/>
        </w:rPr>
      </w:pPr>
    </w:p>
    <w:p w14:paraId="3A3D2112" w14:textId="77777777" w:rsidR="00537C90" w:rsidRDefault="00537C90" w:rsidP="00F87457">
      <w:pPr>
        <w:pStyle w:val="BodyText"/>
        <w:rPr>
          <w:b/>
          <w:bCs/>
          <w:sz w:val="20"/>
          <w:szCs w:val="20"/>
        </w:rPr>
      </w:pPr>
    </w:p>
    <w:p w14:paraId="562A85A1" w14:textId="77777777" w:rsidR="00537C90" w:rsidRDefault="00537C90" w:rsidP="00F87457">
      <w:pPr>
        <w:pStyle w:val="BodyText"/>
        <w:rPr>
          <w:b/>
          <w:bCs/>
          <w:sz w:val="20"/>
          <w:szCs w:val="20"/>
        </w:rPr>
      </w:pPr>
    </w:p>
    <w:p w14:paraId="38556661" w14:textId="77777777" w:rsidR="00537C90" w:rsidRDefault="00537C90" w:rsidP="00F87457">
      <w:pPr>
        <w:pStyle w:val="BodyText"/>
        <w:rPr>
          <w:b/>
          <w:bCs/>
          <w:sz w:val="20"/>
          <w:szCs w:val="20"/>
        </w:rPr>
      </w:pPr>
    </w:p>
    <w:p w14:paraId="3F455880" w14:textId="77777777" w:rsidR="00537C90" w:rsidRDefault="00537C90" w:rsidP="00F87457">
      <w:pPr>
        <w:pStyle w:val="BodyText"/>
        <w:rPr>
          <w:b/>
          <w:bCs/>
          <w:sz w:val="20"/>
          <w:szCs w:val="20"/>
        </w:rPr>
      </w:pPr>
    </w:p>
    <w:p w14:paraId="6261085B" w14:textId="77777777" w:rsidR="00537C90" w:rsidRDefault="00537C90" w:rsidP="00F87457">
      <w:pPr>
        <w:pStyle w:val="BodyText"/>
        <w:rPr>
          <w:b/>
          <w:bCs/>
          <w:sz w:val="20"/>
          <w:szCs w:val="20"/>
        </w:rPr>
      </w:pPr>
    </w:p>
    <w:p w14:paraId="3F8A6D71" w14:textId="77777777" w:rsidR="00537C90" w:rsidRDefault="00537C90" w:rsidP="00F87457">
      <w:pPr>
        <w:pStyle w:val="BodyText"/>
        <w:rPr>
          <w:b/>
          <w:bCs/>
          <w:sz w:val="20"/>
          <w:szCs w:val="20"/>
        </w:rPr>
      </w:pPr>
    </w:p>
    <w:p w14:paraId="3C954E7C" w14:textId="77777777" w:rsidR="00537C90" w:rsidRDefault="00537C90" w:rsidP="00F87457">
      <w:pPr>
        <w:pStyle w:val="BodyText"/>
        <w:spacing w:before="2"/>
        <w:rPr>
          <w:b/>
          <w:bCs/>
          <w:sz w:val="29"/>
          <w:szCs w:val="29"/>
        </w:rPr>
      </w:pPr>
    </w:p>
    <w:p w14:paraId="46F0BAFF" w14:textId="77777777" w:rsidR="00537C90" w:rsidRDefault="00537C90">
      <w:pPr>
        <w:pStyle w:val="BodyA"/>
        <w:sectPr w:rsidR="00537C90">
          <w:footerReference w:type="default" r:id="rId11"/>
          <w:pgSz w:w="11920" w:h="16840"/>
          <w:pgMar w:top="1340" w:right="880" w:bottom="280" w:left="1680" w:header="707" w:footer="347" w:gutter="0"/>
          <w:cols w:space="720"/>
        </w:sectPr>
      </w:pPr>
    </w:p>
    <w:p w14:paraId="42492089" w14:textId="77777777" w:rsidR="00537C90" w:rsidRPr="00E3631E" w:rsidRDefault="002E045D">
      <w:pPr>
        <w:pStyle w:val="BodyA"/>
        <w:spacing w:before="100" w:line="400" w:lineRule="atLeast"/>
        <w:ind w:left="1439"/>
        <w:rPr>
          <w:rFonts w:ascii="Arial" w:eastAsia="Arial" w:hAnsi="Arial" w:cs="Arial"/>
          <w:b/>
          <w:bCs/>
          <w:sz w:val="20"/>
          <w:szCs w:val="20"/>
        </w:rPr>
      </w:pPr>
      <w:r w:rsidRPr="00E3631E">
        <w:rPr>
          <w:rFonts w:ascii="Arial" w:hAnsi="Arial"/>
          <w:b/>
          <w:bCs/>
          <w:sz w:val="20"/>
          <w:szCs w:val="20"/>
        </w:rPr>
        <w:lastRenderedPageBreak/>
        <w:t>EXECUTIVE SUMMARY</w:t>
      </w:r>
    </w:p>
    <w:p w14:paraId="550D5450" w14:textId="1F59B3AD" w:rsidR="00537C90" w:rsidRPr="00E3631E" w:rsidRDefault="002E045D">
      <w:pPr>
        <w:pStyle w:val="ListParagraph"/>
        <w:numPr>
          <w:ilvl w:val="0"/>
          <w:numId w:val="2"/>
        </w:numPr>
        <w:spacing w:before="201" w:line="400" w:lineRule="atLeast"/>
        <w:ind w:right="46"/>
        <w:rPr>
          <w:rFonts w:ascii="Arial" w:hAnsi="Arial"/>
          <w:sz w:val="20"/>
          <w:szCs w:val="20"/>
        </w:rPr>
      </w:pPr>
      <w:r w:rsidRPr="00E3631E">
        <w:rPr>
          <w:rFonts w:ascii="Arial" w:hAnsi="Arial"/>
          <w:sz w:val="20"/>
          <w:szCs w:val="20"/>
        </w:rPr>
        <w:t>This statement of planning evidence has been prepared at the request of Genesis Energy Limited (</w:t>
      </w:r>
      <w:r w:rsidR="0011087A">
        <w:rPr>
          <w:rFonts w:ascii="Arial" w:hAnsi="Arial"/>
          <w:sz w:val="20"/>
          <w:szCs w:val="20"/>
        </w:rPr>
        <w:t xml:space="preserve">trading as </w:t>
      </w:r>
      <w:r w:rsidRPr="00E3631E">
        <w:rPr>
          <w:rFonts w:ascii="Arial" w:hAnsi="Arial"/>
          <w:sz w:val="20"/>
          <w:szCs w:val="20"/>
        </w:rPr>
        <w:t>“</w:t>
      </w:r>
      <w:r w:rsidRPr="00E3631E">
        <w:rPr>
          <w:rFonts w:ascii="Arial" w:hAnsi="Arial"/>
          <w:b/>
          <w:bCs/>
          <w:sz w:val="20"/>
          <w:szCs w:val="20"/>
        </w:rPr>
        <w:t>Genesis</w:t>
      </w:r>
      <w:r w:rsidRPr="00E3631E">
        <w:rPr>
          <w:rFonts w:ascii="Arial" w:hAnsi="Arial"/>
          <w:sz w:val="20"/>
          <w:szCs w:val="20"/>
        </w:rPr>
        <w:t>”)</w:t>
      </w:r>
    </w:p>
    <w:p w14:paraId="7B686F81" w14:textId="476C44A1" w:rsidR="00537C90" w:rsidRPr="00E3631E" w:rsidRDefault="00E06BF4" w:rsidP="00E30F28">
      <w:pPr>
        <w:pStyle w:val="ListParagraph"/>
        <w:numPr>
          <w:ilvl w:val="0"/>
          <w:numId w:val="2"/>
        </w:numPr>
        <w:spacing w:before="201" w:line="400" w:lineRule="atLeast"/>
        <w:rPr>
          <w:rFonts w:ascii="Arial" w:hAnsi="Arial"/>
          <w:sz w:val="20"/>
          <w:szCs w:val="20"/>
        </w:rPr>
      </w:pPr>
      <w:r>
        <w:rPr>
          <w:rFonts w:ascii="Arial" w:hAnsi="Arial"/>
          <w:sz w:val="20"/>
          <w:szCs w:val="20"/>
        </w:rPr>
        <w:t>As detailed in Genesis’ submission the</w:t>
      </w:r>
      <w:r w:rsidR="002E045D" w:rsidRPr="00E3631E">
        <w:rPr>
          <w:rFonts w:ascii="Arial" w:hAnsi="Arial"/>
          <w:sz w:val="20"/>
          <w:szCs w:val="20"/>
        </w:rPr>
        <w:t xml:space="preserve"> key issue of concern to Genesis in respect of</w:t>
      </w:r>
      <w:r w:rsidR="00A2153B" w:rsidRPr="00E3631E">
        <w:rPr>
          <w:rFonts w:ascii="Arial" w:hAnsi="Arial"/>
          <w:sz w:val="20"/>
          <w:szCs w:val="20"/>
        </w:rPr>
        <w:t xml:space="preserve"> Plan Change </w:t>
      </w:r>
      <w:r w:rsidR="008B1FDF">
        <w:rPr>
          <w:rFonts w:ascii="Arial" w:hAnsi="Arial"/>
          <w:sz w:val="20"/>
          <w:szCs w:val="20"/>
        </w:rPr>
        <w:t>18</w:t>
      </w:r>
      <w:r w:rsidR="00A2153B" w:rsidRPr="00E3631E">
        <w:rPr>
          <w:rFonts w:ascii="Arial" w:hAnsi="Arial"/>
          <w:sz w:val="20"/>
          <w:szCs w:val="20"/>
        </w:rPr>
        <w:t xml:space="preserve"> (“</w:t>
      </w:r>
      <w:r w:rsidR="00A2153B" w:rsidRPr="00E3631E">
        <w:rPr>
          <w:rFonts w:ascii="Arial" w:hAnsi="Arial"/>
          <w:b/>
          <w:bCs/>
          <w:sz w:val="20"/>
          <w:szCs w:val="20"/>
        </w:rPr>
        <w:t>P</w:t>
      </w:r>
      <w:r w:rsidR="008B1FDF">
        <w:rPr>
          <w:rFonts w:ascii="Arial" w:hAnsi="Arial"/>
          <w:b/>
          <w:bCs/>
          <w:sz w:val="20"/>
          <w:szCs w:val="20"/>
        </w:rPr>
        <w:t>18</w:t>
      </w:r>
      <w:r w:rsidR="00A2153B" w:rsidRPr="00E3631E">
        <w:rPr>
          <w:rFonts w:ascii="Arial" w:hAnsi="Arial"/>
          <w:sz w:val="20"/>
          <w:szCs w:val="20"/>
        </w:rPr>
        <w:t xml:space="preserve">”) to the </w:t>
      </w:r>
      <w:r w:rsidR="008B1FDF">
        <w:rPr>
          <w:rFonts w:ascii="Arial" w:hAnsi="Arial"/>
          <w:sz w:val="20"/>
          <w:szCs w:val="20"/>
        </w:rPr>
        <w:t>Mackenzie District</w:t>
      </w:r>
      <w:r w:rsidR="00FA1541" w:rsidRPr="00E3631E">
        <w:rPr>
          <w:rFonts w:ascii="Arial" w:hAnsi="Arial"/>
          <w:sz w:val="20"/>
          <w:szCs w:val="20"/>
        </w:rPr>
        <w:t xml:space="preserve"> Plan </w:t>
      </w:r>
      <w:r w:rsidR="00BC2EAC">
        <w:rPr>
          <w:rFonts w:ascii="Arial" w:hAnsi="Arial"/>
          <w:sz w:val="20"/>
          <w:szCs w:val="20"/>
        </w:rPr>
        <w:t xml:space="preserve">relates to </w:t>
      </w:r>
      <w:r w:rsidR="008B1FDF">
        <w:rPr>
          <w:rFonts w:ascii="Arial" w:hAnsi="Arial"/>
          <w:sz w:val="20"/>
          <w:szCs w:val="20"/>
        </w:rPr>
        <w:t>ensuring the</w:t>
      </w:r>
      <w:r w:rsidR="00BC2EAC">
        <w:rPr>
          <w:rFonts w:ascii="Arial" w:hAnsi="Arial" w:cs="Arial"/>
          <w:sz w:val="20"/>
          <w:szCs w:val="20"/>
          <w:lang w:val="en-NZ"/>
        </w:rPr>
        <w:t xml:space="preserve"> </w:t>
      </w:r>
      <w:r w:rsidR="008B1FDF">
        <w:rPr>
          <w:rFonts w:ascii="Arial" w:hAnsi="Arial" w:cs="Arial"/>
          <w:sz w:val="20"/>
          <w:szCs w:val="20"/>
          <w:lang w:val="en-NZ"/>
        </w:rPr>
        <w:t xml:space="preserve">operation, maintenance and upgrading of the Tekapo Power Scheme is appropriately provided for. </w:t>
      </w:r>
      <w:r w:rsidR="00BC2EAC">
        <w:rPr>
          <w:rFonts w:ascii="Arial" w:hAnsi="Arial" w:cs="Arial"/>
          <w:sz w:val="20"/>
          <w:szCs w:val="20"/>
          <w:lang w:val="en-NZ"/>
        </w:rPr>
        <w:t xml:space="preserve"> </w:t>
      </w:r>
    </w:p>
    <w:p w14:paraId="6C14A87B" w14:textId="50E113AD" w:rsidR="00CC4161" w:rsidRDefault="00A35743" w:rsidP="00DF520F">
      <w:pPr>
        <w:pStyle w:val="ListParagraph"/>
        <w:numPr>
          <w:ilvl w:val="0"/>
          <w:numId w:val="4"/>
        </w:numPr>
        <w:spacing w:before="201" w:line="400" w:lineRule="atLeast"/>
        <w:ind w:right="46"/>
        <w:rPr>
          <w:rFonts w:ascii="Arial" w:hAnsi="Arial"/>
          <w:sz w:val="20"/>
          <w:szCs w:val="20"/>
        </w:rPr>
      </w:pPr>
      <w:r>
        <w:rPr>
          <w:rFonts w:ascii="Arial" w:hAnsi="Arial"/>
          <w:sz w:val="20"/>
          <w:szCs w:val="20"/>
        </w:rPr>
        <w:t>I consider that t</w:t>
      </w:r>
      <w:r w:rsidR="002F67FD">
        <w:rPr>
          <w:rFonts w:ascii="Arial" w:hAnsi="Arial"/>
          <w:sz w:val="20"/>
          <w:szCs w:val="20"/>
        </w:rPr>
        <w:t xml:space="preserve">here are </w:t>
      </w:r>
      <w:r w:rsidR="00C56771">
        <w:rPr>
          <w:rFonts w:ascii="Arial" w:hAnsi="Arial"/>
          <w:sz w:val="20"/>
          <w:szCs w:val="20"/>
        </w:rPr>
        <w:t>two</w:t>
      </w:r>
      <w:r w:rsidR="002F67FD">
        <w:rPr>
          <w:rFonts w:ascii="Arial" w:hAnsi="Arial"/>
          <w:sz w:val="20"/>
          <w:szCs w:val="20"/>
        </w:rPr>
        <w:t xml:space="preserve"> key issues with PC</w:t>
      </w:r>
      <w:r w:rsidR="008B1FDF">
        <w:rPr>
          <w:rFonts w:ascii="Arial" w:hAnsi="Arial"/>
          <w:sz w:val="20"/>
          <w:szCs w:val="20"/>
        </w:rPr>
        <w:t>18</w:t>
      </w:r>
      <w:r w:rsidR="002F67FD">
        <w:rPr>
          <w:rFonts w:ascii="Arial" w:hAnsi="Arial"/>
          <w:sz w:val="20"/>
          <w:szCs w:val="20"/>
        </w:rPr>
        <w:t>:</w:t>
      </w:r>
    </w:p>
    <w:p w14:paraId="2FD7123A" w14:textId="4721E465" w:rsidR="004F7E6C" w:rsidRPr="00C56771" w:rsidRDefault="00C56771" w:rsidP="00DF520F">
      <w:pPr>
        <w:pStyle w:val="ListParagraph"/>
        <w:numPr>
          <w:ilvl w:val="1"/>
          <w:numId w:val="4"/>
        </w:numPr>
        <w:spacing w:before="201" w:line="400" w:lineRule="atLeast"/>
        <w:ind w:left="2835" w:right="46"/>
        <w:rPr>
          <w:rFonts w:ascii="Arial" w:hAnsi="Arial" w:cs="Arial"/>
          <w:sz w:val="20"/>
          <w:szCs w:val="20"/>
          <w:lang w:val="en-NZ"/>
        </w:rPr>
      </w:pPr>
      <w:r w:rsidRPr="00C56771">
        <w:rPr>
          <w:rFonts w:ascii="Arial" w:hAnsi="Arial" w:cs="Arial"/>
          <w:sz w:val="20"/>
          <w:szCs w:val="20"/>
          <w:lang w:val="en-NZ"/>
        </w:rPr>
        <w:t>The lack of appropriate and accurate mapping identifying Significant Natural Areas and instead relying on the resource consenting process to do so; and</w:t>
      </w:r>
    </w:p>
    <w:p w14:paraId="49B388B4" w14:textId="559D5595" w:rsidR="00FD18DD" w:rsidRPr="00C56771" w:rsidRDefault="00C56771" w:rsidP="00DF520F">
      <w:pPr>
        <w:pStyle w:val="ListParagraph"/>
        <w:numPr>
          <w:ilvl w:val="1"/>
          <w:numId w:val="4"/>
        </w:numPr>
        <w:spacing w:before="201" w:line="400" w:lineRule="atLeast"/>
        <w:ind w:left="2835" w:right="46"/>
        <w:rPr>
          <w:rFonts w:ascii="Arial" w:hAnsi="Arial" w:cs="Arial"/>
          <w:sz w:val="20"/>
          <w:szCs w:val="20"/>
          <w:lang w:val="en-NZ"/>
        </w:rPr>
      </w:pPr>
      <w:r w:rsidRPr="00C56771">
        <w:rPr>
          <w:rFonts w:ascii="Arial" w:hAnsi="Arial"/>
          <w:sz w:val="20"/>
          <w:szCs w:val="20"/>
        </w:rPr>
        <w:t xml:space="preserve">The need to ensure that the ongoing operation, maintenance and enhancement of the Tekapo Power Scheme is provided for, while also managing the potential effects on indigenous biodiversity. </w:t>
      </w:r>
    </w:p>
    <w:p w14:paraId="604167DE" w14:textId="5A406C1C" w:rsidR="00FF45E6" w:rsidRPr="00C56771" w:rsidRDefault="006C1B39" w:rsidP="0011087A">
      <w:pPr>
        <w:pStyle w:val="ListParagraph"/>
        <w:numPr>
          <w:ilvl w:val="0"/>
          <w:numId w:val="4"/>
        </w:numPr>
        <w:spacing w:before="201" w:line="400" w:lineRule="atLeast"/>
        <w:ind w:right="46"/>
        <w:rPr>
          <w:rFonts w:ascii="Arial" w:hAnsi="Arial" w:cs="Arial"/>
          <w:sz w:val="20"/>
          <w:szCs w:val="20"/>
        </w:rPr>
      </w:pPr>
      <w:r>
        <w:rPr>
          <w:rFonts w:ascii="Arial" w:hAnsi="Arial" w:cs="Arial"/>
          <w:sz w:val="20"/>
          <w:szCs w:val="20"/>
        </w:rPr>
        <w:t>It is beyond debate</w:t>
      </w:r>
      <w:r w:rsidR="00C56771" w:rsidRPr="00C56771">
        <w:rPr>
          <w:rFonts w:ascii="Arial" w:hAnsi="Arial" w:cs="Arial"/>
          <w:sz w:val="20"/>
          <w:szCs w:val="20"/>
        </w:rPr>
        <w:t xml:space="preserve"> that r</w:t>
      </w:r>
      <w:r w:rsidR="00202869" w:rsidRPr="00C56771">
        <w:rPr>
          <w:rFonts w:ascii="Arial" w:hAnsi="Arial" w:cs="Arial"/>
          <w:sz w:val="20"/>
          <w:szCs w:val="20"/>
        </w:rPr>
        <w:t>enewable electricity generation is a</w:t>
      </w:r>
      <w:r>
        <w:rPr>
          <w:rFonts w:ascii="Arial" w:hAnsi="Arial" w:cs="Arial"/>
          <w:sz w:val="20"/>
          <w:szCs w:val="20"/>
        </w:rPr>
        <w:t xml:space="preserve">n </w:t>
      </w:r>
      <w:r w:rsidR="0011087A">
        <w:rPr>
          <w:rFonts w:ascii="Arial" w:hAnsi="Arial" w:cs="Arial"/>
          <w:sz w:val="20"/>
          <w:szCs w:val="20"/>
        </w:rPr>
        <w:t>integral</w:t>
      </w:r>
      <w:r w:rsidR="0011087A" w:rsidRPr="00C56771">
        <w:rPr>
          <w:rFonts w:ascii="Arial" w:hAnsi="Arial" w:cs="Arial"/>
          <w:sz w:val="20"/>
          <w:szCs w:val="20"/>
        </w:rPr>
        <w:t xml:space="preserve"> part</w:t>
      </w:r>
      <w:r w:rsidR="00202869" w:rsidRPr="00C56771">
        <w:rPr>
          <w:rFonts w:ascii="Arial" w:hAnsi="Arial" w:cs="Arial"/>
          <w:sz w:val="20"/>
          <w:szCs w:val="20"/>
        </w:rPr>
        <w:t xml:space="preserve"> of New Zealand’s transition to a low carbon economy. </w:t>
      </w:r>
      <w:r>
        <w:rPr>
          <w:rFonts w:ascii="Arial" w:hAnsi="Arial" w:cs="Arial"/>
          <w:sz w:val="20"/>
          <w:szCs w:val="20"/>
        </w:rPr>
        <w:t>In this regard, t</w:t>
      </w:r>
      <w:r w:rsidR="00FF45E6" w:rsidRPr="00C56771">
        <w:rPr>
          <w:rFonts w:ascii="Arial" w:hAnsi="Arial" w:cs="Arial"/>
          <w:sz w:val="20"/>
          <w:szCs w:val="20"/>
        </w:rPr>
        <w:t xml:space="preserve">he Government has agreed a framework that drives climate change policy towards low greenhouse gas emissions and climate </w:t>
      </w:r>
      <w:r w:rsidR="00FF45E6" w:rsidRPr="00CE17D1">
        <w:rPr>
          <w:rFonts w:ascii="Arial" w:hAnsi="Arial"/>
          <w:sz w:val="20"/>
          <w:szCs w:val="20"/>
        </w:rPr>
        <w:t>resilience</w:t>
      </w:r>
      <w:r w:rsidR="00FF45E6" w:rsidRPr="00C56771">
        <w:rPr>
          <w:rFonts w:ascii="Arial" w:hAnsi="Arial" w:cs="Arial"/>
          <w:sz w:val="20"/>
          <w:szCs w:val="20"/>
        </w:rPr>
        <w:t xml:space="preserve"> in New Zealand. This framework supports New Zealand’s international commitments </w:t>
      </w:r>
      <w:r w:rsidR="00FF45E6" w:rsidRPr="00C56771">
        <w:rPr>
          <w:rFonts w:ascii="Arial" w:hAnsi="Arial" w:cs="Arial"/>
          <w:sz w:val="20"/>
          <w:szCs w:val="20"/>
          <w:lang w:val="en-NZ"/>
        </w:rPr>
        <w:t>under</w:t>
      </w:r>
      <w:r w:rsidR="00FF45E6" w:rsidRPr="00C56771">
        <w:rPr>
          <w:rFonts w:ascii="Arial" w:hAnsi="Arial" w:cs="Arial"/>
          <w:sz w:val="20"/>
          <w:szCs w:val="20"/>
        </w:rPr>
        <w:t xml:space="preserve"> the Paris Agreement, including the target of reducing emissions by 11% below 1990 levels by </w:t>
      </w:r>
      <w:r w:rsidR="00FF45E6" w:rsidRPr="00C56771">
        <w:rPr>
          <w:rFonts w:ascii="Arial" w:hAnsi="Arial" w:cs="Arial"/>
          <w:sz w:val="20"/>
          <w:szCs w:val="20"/>
          <w:lang w:val="en-NZ"/>
        </w:rPr>
        <w:t>2030</w:t>
      </w:r>
      <w:r w:rsidR="00FF45E6" w:rsidRPr="00C56771">
        <w:rPr>
          <w:rFonts w:ascii="Arial" w:hAnsi="Arial" w:cs="Arial"/>
          <w:sz w:val="20"/>
          <w:szCs w:val="20"/>
        </w:rPr>
        <w:t xml:space="preserve">. By 2050, the aim is to reduce New Zealand’s greenhouse gas emissions to net zero.  </w:t>
      </w:r>
      <w:r w:rsidR="00B976D5" w:rsidRPr="00C56771">
        <w:rPr>
          <w:rFonts w:ascii="Arial" w:hAnsi="Arial" w:cs="Arial"/>
          <w:sz w:val="20"/>
          <w:szCs w:val="20"/>
        </w:rPr>
        <w:t xml:space="preserve">If </w:t>
      </w:r>
      <w:r w:rsidR="00762DD0" w:rsidRPr="00C56771">
        <w:rPr>
          <w:rFonts w:ascii="Arial" w:hAnsi="Arial" w:cs="Arial"/>
          <w:sz w:val="20"/>
          <w:szCs w:val="20"/>
        </w:rPr>
        <w:t xml:space="preserve">New </w:t>
      </w:r>
      <w:r w:rsidR="001942DC" w:rsidRPr="00C56771">
        <w:rPr>
          <w:rFonts w:ascii="Arial" w:hAnsi="Arial" w:cs="Arial"/>
          <w:sz w:val="20"/>
          <w:szCs w:val="20"/>
        </w:rPr>
        <w:t xml:space="preserve">Zealand’s economy is to be successfully </w:t>
      </w:r>
      <w:proofErr w:type="spellStart"/>
      <w:r w:rsidR="00012752" w:rsidRPr="00C56771">
        <w:rPr>
          <w:rFonts w:ascii="Arial" w:hAnsi="Arial" w:cs="Arial"/>
          <w:sz w:val="20"/>
          <w:szCs w:val="20"/>
        </w:rPr>
        <w:t>decarbonised</w:t>
      </w:r>
      <w:proofErr w:type="spellEnd"/>
      <w:r w:rsidR="00012752" w:rsidRPr="00C56771">
        <w:rPr>
          <w:rFonts w:ascii="Arial" w:hAnsi="Arial" w:cs="Arial"/>
          <w:sz w:val="20"/>
          <w:szCs w:val="20"/>
        </w:rPr>
        <w:t xml:space="preserve">, </w:t>
      </w:r>
      <w:r w:rsidR="00B976D5" w:rsidRPr="00C56771">
        <w:rPr>
          <w:rFonts w:ascii="Arial" w:hAnsi="Arial" w:cs="Arial"/>
          <w:sz w:val="20"/>
          <w:szCs w:val="20"/>
        </w:rPr>
        <w:t>it seems logical to</w:t>
      </w:r>
      <w:r w:rsidR="00012752" w:rsidRPr="00C56771">
        <w:rPr>
          <w:rFonts w:ascii="Arial" w:hAnsi="Arial" w:cs="Arial"/>
          <w:sz w:val="20"/>
          <w:szCs w:val="20"/>
        </w:rPr>
        <w:t xml:space="preserve"> me that:</w:t>
      </w:r>
    </w:p>
    <w:p w14:paraId="483AAAC1" w14:textId="7BD8C1A6" w:rsidR="00FF45E6" w:rsidRPr="00FF45E6" w:rsidRDefault="00C877C8" w:rsidP="00DF520F">
      <w:pPr>
        <w:pStyle w:val="ListParagraph"/>
        <w:numPr>
          <w:ilvl w:val="1"/>
          <w:numId w:val="28"/>
        </w:numPr>
        <w:tabs>
          <w:tab w:val="clear" w:pos="3141"/>
        </w:tabs>
        <w:spacing w:before="201" w:line="400" w:lineRule="atLeast"/>
        <w:ind w:left="3261" w:right="46" w:hanging="284"/>
        <w:rPr>
          <w:rFonts w:ascii="Arial" w:hAnsi="Arial" w:cs="Arial"/>
          <w:sz w:val="20"/>
          <w:szCs w:val="20"/>
        </w:rPr>
      </w:pPr>
      <w:r>
        <w:rPr>
          <w:rFonts w:ascii="Arial" w:hAnsi="Arial" w:cs="Arial"/>
          <w:sz w:val="20"/>
          <w:szCs w:val="20"/>
        </w:rPr>
        <w:t>The</w:t>
      </w:r>
      <w:r w:rsidR="00FF45E6" w:rsidRPr="00FF45E6">
        <w:rPr>
          <w:rFonts w:ascii="Arial" w:hAnsi="Arial" w:cs="Arial"/>
          <w:sz w:val="20"/>
          <w:szCs w:val="20"/>
        </w:rPr>
        <w:t xml:space="preserve"> current output of renewable electricity generation </w:t>
      </w:r>
      <w:r>
        <w:rPr>
          <w:rFonts w:ascii="Arial" w:hAnsi="Arial" w:cs="Arial"/>
          <w:sz w:val="20"/>
          <w:szCs w:val="20"/>
        </w:rPr>
        <w:t xml:space="preserve">should be </w:t>
      </w:r>
      <w:r w:rsidR="00FF45E6" w:rsidRPr="00FF45E6">
        <w:rPr>
          <w:rFonts w:ascii="Arial" w:hAnsi="Arial" w:cs="Arial"/>
          <w:sz w:val="20"/>
          <w:szCs w:val="20"/>
        </w:rPr>
        <w:t xml:space="preserve">protected and enhanced;  </w:t>
      </w:r>
    </w:p>
    <w:p w14:paraId="0DB598AA" w14:textId="4589EDD9" w:rsidR="00FF45E6" w:rsidRDefault="00FF45E6" w:rsidP="00DF520F">
      <w:pPr>
        <w:pStyle w:val="ListParagraph"/>
        <w:numPr>
          <w:ilvl w:val="1"/>
          <w:numId w:val="28"/>
        </w:numPr>
        <w:tabs>
          <w:tab w:val="clear" w:pos="3141"/>
        </w:tabs>
        <w:spacing w:before="201" w:line="400" w:lineRule="atLeast"/>
        <w:ind w:left="3261" w:right="46" w:hanging="284"/>
        <w:rPr>
          <w:rFonts w:ascii="Arial" w:hAnsi="Arial" w:cs="Arial"/>
          <w:sz w:val="20"/>
          <w:szCs w:val="20"/>
        </w:rPr>
      </w:pPr>
      <w:r w:rsidRPr="00FF45E6">
        <w:rPr>
          <w:rFonts w:ascii="Arial" w:hAnsi="Arial" w:cs="Arial"/>
          <w:sz w:val="20"/>
          <w:szCs w:val="20"/>
        </w:rPr>
        <w:t>Transforming New Zealand’s energy economy</w:t>
      </w:r>
      <w:r w:rsidR="000C4657">
        <w:rPr>
          <w:rFonts w:ascii="Arial" w:hAnsi="Arial" w:cs="Arial"/>
          <w:sz w:val="20"/>
          <w:szCs w:val="20"/>
        </w:rPr>
        <w:t xml:space="preserve"> in this way</w:t>
      </w:r>
      <w:r w:rsidRPr="00FF45E6">
        <w:rPr>
          <w:rFonts w:ascii="Arial" w:hAnsi="Arial" w:cs="Arial"/>
          <w:sz w:val="20"/>
          <w:szCs w:val="20"/>
        </w:rPr>
        <w:t xml:space="preserve"> will require a significant new </w:t>
      </w:r>
      <w:r w:rsidR="006C1B39">
        <w:rPr>
          <w:rFonts w:ascii="Arial" w:hAnsi="Arial" w:cs="Arial"/>
          <w:sz w:val="20"/>
          <w:szCs w:val="20"/>
        </w:rPr>
        <w:t>quantum</w:t>
      </w:r>
      <w:r w:rsidR="006C1B39" w:rsidRPr="00FF45E6">
        <w:rPr>
          <w:rFonts w:ascii="Arial" w:hAnsi="Arial" w:cs="Arial"/>
          <w:sz w:val="20"/>
          <w:szCs w:val="20"/>
        </w:rPr>
        <w:t xml:space="preserve"> </w:t>
      </w:r>
      <w:r w:rsidRPr="00FF45E6">
        <w:rPr>
          <w:rFonts w:ascii="Arial" w:hAnsi="Arial" w:cs="Arial"/>
          <w:sz w:val="20"/>
          <w:szCs w:val="20"/>
        </w:rPr>
        <w:t xml:space="preserve">– by some estimates a doubling of current </w:t>
      </w:r>
      <w:r w:rsidRPr="00FF45E6">
        <w:rPr>
          <w:rFonts w:ascii="Arial" w:hAnsi="Arial" w:cs="Arial"/>
          <w:sz w:val="20"/>
          <w:szCs w:val="20"/>
        </w:rPr>
        <w:lastRenderedPageBreak/>
        <w:t xml:space="preserve">levels – of renewable electricity generation by 2050. </w:t>
      </w:r>
    </w:p>
    <w:p w14:paraId="3E411F48" w14:textId="2AC52D29" w:rsidR="00CA10F5" w:rsidRPr="00CA10F5" w:rsidRDefault="00843CA7" w:rsidP="0011087A">
      <w:pPr>
        <w:pStyle w:val="ListParagraph"/>
        <w:numPr>
          <w:ilvl w:val="0"/>
          <w:numId w:val="4"/>
        </w:numPr>
        <w:spacing w:before="201" w:line="400" w:lineRule="atLeast"/>
        <w:ind w:right="46"/>
        <w:rPr>
          <w:rFonts w:ascii="Arial" w:hAnsi="Arial" w:cs="Arial"/>
          <w:sz w:val="20"/>
          <w:szCs w:val="20"/>
        </w:rPr>
      </w:pPr>
      <w:r>
        <w:rPr>
          <w:rFonts w:ascii="Arial" w:hAnsi="Arial" w:cs="Arial"/>
          <w:sz w:val="20"/>
          <w:szCs w:val="20"/>
        </w:rPr>
        <w:t>Irrespective, providing</w:t>
      </w:r>
      <w:r w:rsidR="00CA10F5" w:rsidRPr="00CA10F5">
        <w:rPr>
          <w:rFonts w:ascii="Arial" w:hAnsi="Arial" w:cs="Arial"/>
          <w:sz w:val="20"/>
          <w:szCs w:val="20"/>
        </w:rPr>
        <w:t xml:space="preserve"> for and protecting the continued operation, maintenance and enhancement of New Zealand’s existing hydro schemes</w:t>
      </w:r>
      <w:r w:rsidR="00CA10F5">
        <w:rPr>
          <w:rFonts w:ascii="Arial" w:hAnsi="Arial" w:cs="Arial"/>
          <w:sz w:val="20"/>
          <w:szCs w:val="20"/>
        </w:rPr>
        <w:t xml:space="preserve">, including the </w:t>
      </w:r>
      <w:r w:rsidR="008B1FDF">
        <w:rPr>
          <w:rFonts w:ascii="Arial" w:hAnsi="Arial" w:cs="Arial"/>
          <w:sz w:val="20"/>
          <w:szCs w:val="20"/>
        </w:rPr>
        <w:t>Tekapo Power Scheme</w:t>
      </w:r>
      <w:r w:rsidR="00320C73">
        <w:rPr>
          <w:rFonts w:ascii="Arial" w:hAnsi="Arial" w:cs="Arial"/>
          <w:sz w:val="20"/>
          <w:szCs w:val="20"/>
        </w:rPr>
        <w:t>,</w:t>
      </w:r>
      <w:r w:rsidR="00CA10F5" w:rsidRPr="00CA10F5">
        <w:rPr>
          <w:rFonts w:ascii="Arial" w:hAnsi="Arial" w:cs="Arial"/>
          <w:sz w:val="20"/>
          <w:szCs w:val="20"/>
        </w:rPr>
        <w:t xml:space="preserve"> </w:t>
      </w:r>
      <w:r w:rsidR="00510F59">
        <w:rPr>
          <w:rFonts w:ascii="Arial" w:hAnsi="Arial" w:cs="Arial"/>
          <w:sz w:val="20"/>
          <w:szCs w:val="20"/>
        </w:rPr>
        <w:t>will be</w:t>
      </w:r>
      <w:r w:rsidR="00CA10F5" w:rsidRPr="00CA10F5">
        <w:rPr>
          <w:rFonts w:ascii="Arial" w:hAnsi="Arial" w:cs="Arial"/>
          <w:sz w:val="20"/>
          <w:szCs w:val="20"/>
        </w:rPr>
        <w:t xml:space="preserve"> </w:t>
      </w:r>
      <w:r w:rsidR="00320C73">
        <w:rPr>
          <w:rFonts w:ascii="Arial" w:hAnsi="Arial" w:cs="Arial"/>
          <w:sz w:val="20"/>
          <w:szCs w:val="20"/>
        </w:rPr>
        <w:t>a key component</w:t>
      </w:r>
      <w:r w:rsidR="004C7B3D">
        <w:rPr>
          <w:rFonts w:ascii="Arial" w:hAnsi="Arial" w:cs="Arial"/>
          <w:sz w:val="20"/>
          <w:szCs w:val="20"/>
        </w:rPr>
        <w:t xml:space="preserve"> </w:t>
      </w:r>
      <w:bookmarkStart w:id="1" w:name="_Hlk63254136"/>
      <w:r w:rsidR="004C7B3D">
        <w:rPr>
          <w:rFonts w:ascii="Arial" w:hAnsi="Arial" w:cs="Arial"/>
          <w:sz w:val="20"/>
          <w:szCs w:val="20"/>
        </w:rPr>
        <w:t>in</w:t>
      </w:r>
      <w:r w:rsidR="00CA10F5" w:rsidRPr="00CA10F5">
        <w:rPr>
          <w:rFonts w:ascii="Arial" w:hAnsi="Arial" w:cs="Arial"/>
          <w:sz w:val="20"/>
          <w:szCs w:val="20"/>
        </w:rPr>
        <w:t xml:space="preserve"> achieving greenhouse gas emission reduction targets</w:t>
      </w:r>
      <w:r w:rsidR="00320C73">
        <w:rPr>
          <w:rFonts w:ascii="Arial" w:hAnsi="Arial" w:cs="Arial"/>
          <w:sz w:val="20"/>
          <w:szCs w:val="20"/>
        </w:rPr>
        <w:t>.</w:t>
      </w:r>
    </w:p>
    <w:p w14:paraId="3E15EE31" w14:textId="4866BE14" w:rsidR="00537C90" w:rsidRPr="00C56771" w:rsidRDefault="002E045D" w:rsidP="00D8461E">
      <w:pPr>
        <w:pStyle w:val="ListParagraph"/>
        <w:numPr>
          <w:ilvl w:val="0"/>
          <w:numId w:val="4"/>
        </w:numPr>
        <w:spacing w:before="201" w:line="400" w:lineRule="atLeast"/>
        <w:ind w:right="46"/>
        <w:rPr>
          <w:highlight w:val="yellow"/>
        </w:rPr>
      </w:pPr>
      <w:bookmarkStart w:id="2" w:name="_Hlk63254123"/>
      <w:r w:rsidRPr="00517429">
        <w:rPr>
          <w:rFonts w:ascii="Arial" w:hAnsi="Arial"/>
          <w:sz w:val="20"/>
          <w:szCs w:val="20"/>
        </w:rPr>
        <w:t xml:space="preserve">To give </w:t>
      </w:r>
      <w:bookmarkEnd w:id="1"/>
      <w:bookmarkEnd w:id="2"/>
      <w:r w:rsidRPr="00517429">
        <w:rPr>
          <w:rFonts w:ascii="Arial" w:hAnsi="Arial"/>
          <w:sz w:val="20"/>
          <w:szCs w:val="20"/>
        </w:rPr>
        <w:t>effect to the</w:t>
      </w:r>
      <w:r w:rsidR="00C56771">
        <w:rPr>
          <w:rFonts w:ascii="Arial" w:hAnsi="Arial"/>
          <w:sz w:val="20"/>
          <w:szCs w:val="20"/>
        </w:rPr>
        <w:t xml:space="preserve"> Canterbury Regional Policy Statement and</w:t>
      </w:r>
      <w:r w:rsidRPr="00517429">
        <w:rPr>
          <w:rFonts w:ascii="Arial" w:hAnsi="Arial"/>
          <w:sz w:val="20"/>
          <w:szCs w:val="20"/>
        </w:rPr>
        <w:t xml:space="preserve"> National Policy Statement for </w:t>
      </w:r>
      <w:r w:rsidRPr="0011087A">
        <w:rPr>
          <w:rFonts w:ascii="Arial" w:hAnsi="Arial" w:cs="Arial"/>
          <w:sz w:val="20"/>
          <w:szCs w:val="20"/>
        </w:rPr>
        <w:t>Renewable</w:t>
      </w:r>
      <w:r w:rsidRPr="00517429">
        <w:rPr>
          <w:rFonts w:ascii="Arial" w:hAnsi="Arial"/>
          <w:sz w:val="20"/>
          <w:szCs w:val="20"/>
        </w:rPr>
        <w:t xml:space="preserve"> Electricity Generation 2011</w:t>
      </w:r>
      <w:r w:rsidR="006C1B39">
        <w:rPr>
          <w:rFonts w:ascii="Arial" w:hAnsi="Arial"/>
          <w:sz w:val="20"/>
          <w:szCs w:val="20"/>
        </w:rPr>
        <w:t>, I consider</w:t>
      </w:r>
      <w:r w:rsidRPr="00517429">
        <w:rPr>
          <w:rFonts w:ascii="Arial" w:hAnsi="Arial"/>
          <w:sz w:val="20"/>
          <w:szCs w:val="20"/>
        </w:rPr>
        <w:t xml:space="preserve"> that PC</w:t>
      </w:r>
      <w:r w:rsidR="00577349">
        <w:rPr>
          <w:rFonts w:ascii="Arial" w:hAnsi="Arial"/>
          <w:sz w:val="20"/>
          <w:szCs w:val="20"/>
        </w:rPr>
        <w:t>18</w:t>
      </w:r>
      <w:r w:rsidRPr="00517429">
        <w:rPr>
          <w:rFonts w:ascii="Arial" w:hAnsi="Arial"/>
          <w:sz w:val="20"/>
          <w:szCs w:val="20"/>
        </w:rPr>
        <w:t xml:space="preserve"> </w:t>
      </w:r>
      <w:r w:rsidR="006C1B39">
        <w:rPr>
          <w:rFonts w:ascii="Arial" w:hAnsi="Arial"/>
          <w:sz w:val="20"/>
          <w:szCs w:val="20"/>
        </w:rPr>
        <w:t>needs to</w:t>
      </w:r>
      <w:r w:rsidR="006C1B39" w:rsidRPr="00517429">
        <w:rPr>
          <w:rFonts w:ascii="Arial" w:hAnsi="Arial"/>
          <w:sz w:val="20"/>
          <w:szCs w:val="20"/>
        </w:rPr>
        <w:t xml:space="preserve"> </w:t>
      </w:r>
      <w:r w:rsidRPr="00517429">
        <w:rPr>
          <w:rFonts w:ascii="Arial" w:hAnsi="Arial"/>
          <w:sz w:val="20"/>
          <w:szCs w:val="20"/>
        </w:rPr>
        <w:t xml:space="preserve">be </w:t>
      </w:r>
      <w:r w:rsidR="00C56771">
        <w:rPr>
          <w:rFonts w:ascii="Arial" w:hAnsi="Arial"/>
          <w:sz w:val="20"/>
          <w:szCs w:val="20"/>
        </w:rPr>
        <w:t>modified</w:t>
      </w:r>
      <w:r w:rsidR="00CE17D1">
        <w:rPr>
          <w:rFonts w:ascii="Arial" w:hAnsi="Arial"/>
          <w:sz w:val="20"/>
          <w:szCs w:val="20"/>
        </w:rPr>
        <w:t xml:space="preserve"> to include a</w:t>
      </w:r>
      <w:r w:rsidR="0097326D">
        <w:rPr>
          <w:rFonts w:ascii="Arial" w:hAnsi="Arial"/>
          <w:sz w:val="20"/>
          <w:szCs w:val="20"/>
        </w:rPr>
        <w:t>n</w:t>
      </w:r>
      <w:r w:rsidR="00CE17D1">
        <w:rPr>
          <w:rFonts w:ascii="Arial" w:hAnsi="Arial"/>
          <w:sz w:val="20"/>
          <w:szCs w:val="20"/>
        </w:rPr>
        <w:t xml:space="preserve"> objective specific to the </w:t>
      </w:r>
      <w:r w:rsidR="00D8461E">
        <w:rPr>
          <w:rFonts w:ascii="Arial" w:hAnsi="Arial"/>
          <w:sz w:val="20"/>
          <w:szCs w:val="20"/>
        </w:rPr>
        <w:t>renewable electricity generation and transmission</w:t>
      </w:r>
      <w:r w:rsidR="00CE17D1">
        <w:rPr>
          <w:rFonts w:ascii="Arial" w:hAnsi="Arial"/>
          <w:sz w:val="20"/>
          <w:szCs w:val="20"/>
        </w:rPr>
        <w:t xml:space="preserve">, and to ensure that Policy 7 (which is specific to </w:t>
      </w:r>
      <w:r w:rsidR="00D8461E">
        <w:rPr>
          <w:rFonts w:ascii="Arial" w:hAnsi="Arial"/>
          <w:sz w:val="20"/>
          <w:szCs w:val="20"/>
        </w:rPr>
        <w:t xml:space="preserve">renewable electricity generation and transmission </w:t>
      </w:r>
      <w:r w:rsidR="00CE17D1">
        <w:rPr>
          <w:rFonts w:ascii="Arial" w:hAnsi="Arial"/>
          <w:sz w:val="20"/>
          <w:szCs w:val="20"/>
        </w:rPr>
        <w:t>adequately provides for the ongoing operation, maintenance and upgrading of the Tekapo Power Scheme.</w:t>
      </w:r>
    </w:p>
    <w:p w14:paraId="0AA1490E" w14:textId="6DD2766C" w:rsidR="00C56771" w:rsidRDefault="00C56771" w:rsidP="00C56771">
      <w:pPr>
        <w:spacing w:before="201" w:line="400" w:lineRule="atLeast"/>
        <w:ind w:right="46"/>
        <w:sectPr w:rsidR="00C56771" w:rsidSect="00C33A19">
          <w:headerReference w:type="default" r:id="rId12"/>
          <w:pgSz w:w="11920" w:h="16840"/>
          <w:pgMar w:top="1560" w:right="1288" w:bottom="2410" w:left="1276" w:header="707" w:footer="902" w:gutter="0"/>
          <w:cols w:space="720"/>
        </w:sectPr>
      </w:pPr>
    </w:p>
    <w:p w14:paraId="687C55AE" w14:textId="77777777" w:rsidR="00537C90" w:rsidRPr="00B57DE3" w:rsidRDefault="002E045D">
      <w:pPr>
        <w:pStyle w:val="Heading"/>
        <w:spacing w:before="89" w:line="400" w:lineRule="atLeast"/>
        <w:rPr>
          <w:rFonts w:ascii="Arial" w:eastAsia="Arial" w:hAnsi="Arial" w:cs="Arial"/>
          <w:sz w:val="20"/>
          <w:szCs w:val="20"/>
        </w:rPr>
      </w:pPr>
      <w:bookmarkStart w:id="3" w:name="_bookmark0"/>
      <w:bookmarkEnd w:id="3"/>
      <w:r w:rsidRPr="00B57DE3">
        <w:rPr>
          <w:rFonts w:ascii="Arial" w:hAnsi="Arial" w:cs="Arial"/>
          <w:sz w:val="20"/>
          <w:szCs w:val="20"/>
        </w:rPr>
        <w:lastRenderedPageBreak/>
        <w:t>I</w:t>
      </w:r>
      <w:r w:rsidRPr="00B57DE3">
        <w:rPr>
          <w:rFonts w:ascii="Arial" w:hAnsi="Arial" w:cs="Arial"/>
          <w:sz w:val="20"/>
          <w:szCs w:val="20"/>
          <w:lang w:val="de-DE"/>
        </w:rPr>
        <w:t>NTRODUCTION</w:t>
      </w:r>
    </w:p>
    <w:p w14:paraId="04EFEBE0" w14:textId="77777777" w:rsidR="00537C90" w:rsidRPr="00B57DE3" w:rsidRDefault="00537C90">
      <w:pPr>
        <w:pStyle w:val="BodyText"/>
        <w:spacing w:before="10" w:line="400" w:lineRule="atLeast"/>
        <w:rPr>
          <w:rFonts w:ascii="Arial" w:eastAsia="Arial" w:hAnsi="Arial" w:cs="Arial"/>
          <w:b/>
          <w:bCs/>
          <w:sz w:val="20"/>
          <w:szCs w:val="20"/>
        </w:rPr>
      </w:pPr>
    </w:p>
    <w:p w14:paraId="0338A6ED" w14:textId="77777777" w:rsidR="00537C90" w:rsidRPr="00B57DE3" w:rsidRDefault="002E045D">
      <w:pPr>
        <w:pStyle w:val="Heading"/>
        <w:spacing w:line="400" w:lineRule="atLeast"/>
        <w:rPr>
          <w:rFonts w:ascii="Arial" w:eastAsia="Arial" w:hAnsi="Arial" w:cs="Arial"/>
          <w:sz w:val="20"/>
          <w:szCs w:val="20"/>
        </w:rPr>
      </w:pPr>
      <w:bookmarkStart w:id="4" w:name="_bookmark1"/>
      <w:bookmarkEnd w:id="4"/>
      <w:r w:rsidRPr="00B57DE3">
        <w:rPr>
          <w:rFonts w:ascii="Arial" w:hAnsi="Arial" w:cs="Arial"/>
          <w:sz w:val="20"/>
          <w:szCs w:val="20"/>
        </w:rPr>
        <w:t>Qualifications and experience</w:t>
      </w:r>
    </w:p>
    <w:p w14:paraId="59321A8E" w14:textId="77777777" w:rsidR="00537C90" w:rsidRPr="00B57DE3" w:rsidRDefault="002E045D" w:rsidP="00D8461E">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I hold the degrees of Bachelor of Engineering (Hons) and Doctor of Philosophy, both from the University of Canterbury.</w:t>
      </w:r>
    </w:p>
    <w:p w14:paraId="7231AE2C" w14:textId="77777777"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 xml:space="preserve">I am employed by Mitchell Daysh Limited, an environmental consulting practice with five offices around New Zealand that I cofounded in 2016. Previously I was a Director of Mitchell Partnerships Limited, an environmental consultancy I established in 1997, and which was merged with Environmental Management Services to form Mitchell Daysh Limited. Prior to that, I was the Managing Director of </w:t>
      </w:r>
      <w:proofErr w:type="spellStart"/>
      <w:r w:rsidRPr="00B57DE3">
        <w:rPr>
          <w:rFonts w:ascii="Arial" w:hAnsi="Arial" w:cs="Arial"/>
          <w:sz w:val="20"/>
          <w:szCs w:val="20"/>
        </w:rPr>
        <w:t>Kingett</w:t>
      </w:r>
      <w:proofErr w:type="spellEnd"/>
      <w:r w:rsidRPr="00B57DE3">
        <w:rPr>
          <w:rFonts w:ascii="Arial" w:hAnsi="Arial" w:cs="Arial"/>
          <w:sz w:val="20"/>
          <w:szCs w:val="20"/>
        </w:rPr>
        <w:t xml:space="preserve"> Mitchell &amp; Associates Limited, a firm that I co-founded in 1987.</w:t>
      </w:r>
    </w:p>
    <w:p w14:paraId="76F3C019" w14:textId="77777777"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I am a past president and founding executive committee member of the Resource Management Law Association, a full member of the New Zealand Planning Institute and in 2015 was a recipient of the New Zealand Planning Institute’s Distinguished Service Award.</w:t>
      </w:r>
    </w:p>
    <w:p w14:paraId="001D7180" w14:textId="30D9B21A"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 xml:space="preserve">I have </w:t>
      </w:r>
      <w:r w:rsidR="0011087A" w:rsidRPr="00B57DE3">
        <w:rPr>
          <w:rFonts w:ascii="Arial" w:hAnsi="Arial" w:cs="Arial"/>
          <w:sz w:val="20"/>
          <w:szCs w:val="20"/>
        </w:rPr>
        <w:t>practiced</w:t>
      </w:r>
      <w:r w:rsidRPr="00B57DE3">
        <w:rPr>
          <w:rFonts w:ascii="Arial" w:hAnsi="Arial" w:cs="Arial"/>
          <w:sz w:val="20"/>
          <w:szCs w:val="20"/>
        </w:rPr>
        <w:t xml:space="preserve"> in the field of resource management for the past 34 years during which time I have had a lead resource management role in many significant projects throughout New Zealand.  Such projects include number of hydro-electricity developments, including consent applications associated with the</w:t>
      </w:r>
      <w:r w:rsidR="00EB7F6A" w:rsidRPr="00B57DE3">
        <w:rPr>
          <w:rFonts w:ascii="Arial" w:hAnsi="Arial" w:cs="Arial"/>
          <w:sz w:val="20"/>
          <w:szCs w:val="20"/>
        </w:rPr>
        <w:t xml:space="preserve"> Waikaremoana Power Scheme,</w:t>
      </w:r>
      <w:r w:rsidRPr="00B57DE3">
        <w:rPr>
          <w:rFonts w:ascii="Arial" w:hAnsi="Arial" w:cs="Arial"/>
          <w:sz w:val="20"/>
          <w:szCs w:val="20"/>
        </w:rPr>
        <w:t xml:space="preserve"> Tongariro Power Scheme and the Tekapo Power Scheme.</w:t>
      </w:r>
    </w:p>
    <w:p w14:paraId="0497FD11" w14:textId="401D6810"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I have acted on several Ministerial advisory panels established to review aspects of the Resource Management Act 1991 (</w:t>
      </w:r>
      <w:r w:rsidR="00A2153B" w:rsidRPr="00B57DE3">
        <w:rPr>
          <w:rFonts w:ascii="Arial" w:hAnsi="Arial" w:cs="Arial"/>
          <w:sz w:val="20"/>
          <w:szCs w:val="20"/>
        </w:rPr>
        <w:t>“</w:t>
      </w:r>
      <w:r w:rsidRPr="00B57DE3">
        <w:rPr>
          <w:rFonts w:ascii="Arial" w:hAnsi="Arial" w:cs="Arial"/>
          <w:b/>
          <w:bCs/>
          <w:sz w:val="20"/>
          <w:szCs w:val="20"/>
        </w:rPr>
        <w:t>RMA</w:t>
      </w:r>
      <w:r w:rsidR="00A2153B" w:rsidRPr="00B57DE3">
        <w:rPr>
          <w:rFonts w:ascii="Arial" w:hAnsi="Arial" w:cs="Arial"/>
          <w:sz w:val="20"/>
          <w:szCs w:val="20"/>
        </w:rPr>
        <w:t>”</w:t>
      </w:r>
      <w:r w:rsidRPr="00B57DE3">
        <w:rPr>
          <w:rFonts w:ascii="Arial" w:hAnsi="Arial" w:cs="Arial"/>
          <w:sz w:val="20"/>
          <w:szCs w:val="20"/>
        </w:rPr>
        <w:t xml:space="preserve">) and was a member of the Technical Advisory Group established to review sections 6 and 7 of the RMA. </w:t>
      </w:r>
    </w:p>
    <w:p w14:paraId="55D4262E" w14:textId="77777777"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 xml:space="preserve">My principal areas of practice are: providing resource management advice to the private and public sectors; facilitating public consultation processes; undertaking planning analyses; managing resource consent acquisition </w:t>
      </w:r>
      <w:r w:rsidRPr="00B57DE3">
        <w:rPr>
          <w:rFonts w:ascii="Arial" w:hAnsi="Arial" w:cs="Arial"/>
          <w:sz w:val="20"/>
          <w:szCs w:val="20"/>
        </w:rPr>
        <w:lastRenderedPageBreak/>
        <w:t>projects; and developing resource consent conditions.</w:t>
      </w:r>
    </w:p>
    <w:p w14:paraId="46C992FB" w14:textId="1A679AC6"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 xml:space="preserve">I have acted as a Hearings Commissioner on some 60 occasions, many in the role of Hearing Chair.  In that regard, I am currently chairing the hearing of submissions on the </w:t>
      </w:r>
      <w:r w:rsidR="00577349">
        <w:rPr>
          <w:rFonts w:ascii="Arial" w:hAnsi="Arial" w:cs="Arial"/>
          <w:sz w:val="20"/>
          <w:szCs w:val="20"/>
        </w:rPr>
        <w:t>P</w:t>
      </w:r>
      <w:r w:rsidRPr="00B57DE3">
        <w:rPr>
          <w:rFonts w:ascii="Arial" w:hAnsi="Arial" w:cs="Arial"/>
          <w:sz w:val="20"/>
          <w:szCs w:val="20"/>
        </w:rPr>
        <w:t>roposed Waikato District Plan.</w:t>
      </w:r>
    </w:p>
    <w:p w14:paraId="3E1879D4" w14:textId="77777777"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Previously, I was appointed jointly by the Minister for Canterbury Earthquake Recovery and the Christchurch City Council as a Hearings Commissioner for the replacement of the Christchurch City District Plan (the district plan that is intended to facilitate the rebuilding of Christchurch).</w:t>
      </w:r>
    </w:p>
    <w:p w14:paraId="4C06A144" w14:textId="77777777"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I have prepared this statement of evidence in my capacity as an expert and acknowledge that I have read and understand the Code of Conduct for Expert Witnesses contained in the Environment Court Practice Note dated 1 December 2014.  I have complied with it when preparing my statement of evidence, and I agree to comply with it when I give any oral evidence.  Other than where I state that I am relying on the evidence of another person, my evidence is within my area of expertise.  I have not omitted to consider material facts known to me that might alter or detract from the opinions that I express.</w:t>
      </w:r>
    </w:p>
    <w:p w14:paraId="35659315" w14:textId="7BC9F46B" w:rsidR="00537C90" w:rsidRPr="00B57DE3" w:rsidRDefault="002E045D">
      <w:pPr>
        <w:pStyle w:val="Heading"/>
        <w:spacing w:before="200" w:line="400" w:lineRule="atLeast"/>
        <w:ind w:right="46"/>
        <w:rPr>
          <w:rFonts w:ascii="Arial" w:eastAsia="Arial" w:hAnsi="Arial" w:cs="Arial"/>
          <w:sz w:val="20"/>
          <w:szCs w:val="20"/>
        </w:rPr>
      </w:pPr>
      <w:bookmarkStart w:id="5" w:name="_bookmark2"/>
      <w:bookmarkEnd w:id="5"/>
      <w:r w:rsidRPr="00B57DE3">
        <w:rPr>
          <w:rFonts w:ascii="Arial" w:hAnsi="Arial" w:cs="Arial"/>
          <w:sz w:val="20"/>
          <w:szCs w:val="20"/>
        </w:rPr>
        <w:t xml:space="preserve">Involvement in the </w:t>
      </w:r>
      <w:r w:rsidR="00761655" w:rsidRPr="00B57DE3">
        <w:rPr>
          <w:rFonts w:ascii="Arial" w:hAnsi="Arial" w:cs="Arial"/>
          <w:sz w:val="20"/>
          <w:szCs w:val="20"/>
        </w:rPr>
        <w:t>p</w:t>
      </w:r>
      <w:r w:rsidRPr="00B57DE3">
        <w:rPr>
          <w:rFonts w:ascii="Arial" w:hAnsi="Arial" w:cs="Arial"/>
          <w:sz w:val="20"/>
          <w:szCs w:val="20"/>
        </w:rPr>
        <w:t>rocess</w:t>
      </w:r>
    </w:p>
    <w:p w14:paraId="14C85D41" w14:textId="297896BC"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 xml:space="preserve">I was engaged in </w:t>
      </w:r>
      <w:r w:rsidR="00577349">
        <w:rPr>
          <w:rFonts w:ascii="Arial" w:hAnsi="Arial" w:cs="Arial"/>
          <w:sz w:val="20"/>
          <w:szCs w:val="20"/>
        </w:rPr>
        <w:t>December 2020</w:t>
      </w:r>
      <w:r w:rsidRPr="00B57DE3">
        <w:rPr>
          <w:rFonts w:ascii="Arial" w:hAnsi="Arial" w:cs="Arial"/>
          <w:sz w:val="20"/>
          <w:szCs w:val="20"/>
        </w:rPr>
        <w:t xml:space="preserve"> by Genesis Energy Limited (trading as “</w:t>
      </w:r>
      <w:r w:rsidRPr="00B57DE3">
        <w:rPr>
          <w:rFonts w:ascii="Arial" w:hAnsi="Arial" w:cs="Arial"/>
          <w:b/>
          <w:bCs/>
          <w:sz w:val="20"/>
          <w:szCs w:val="20"/>
        </w:rPr>
        <w:t>Genesis</w:t>
      </w:r>
      <w:r w:rsidRPr="00B57DE3">
        <w:rPr>
          <w:rFonts w:ascii="Arial" w:hAnsi="Arial" w:cs="Arial"/>
          <w:sz w:val="20"/>
          <w:szCs w:val="20"/>
        </w:rPr>
        <w:t xml:space="preserve">”) to provide planning advice in respect of Proposed Plan Change </w:t>
      </w:r>
      <w:r w:rsidR="00577349">
        <w:rPr>
          <w:rFonts w:ascii="Arial" w:hAnsi="Arial" w:cs="Arial"/>
          <w:sz w:val="20"/>
          <w:szCs w:val="20"/>
        </w:rPr>
        <w:t xml:space="preserve">18 </w:t>
      </w:r>
      <w:r w:rsidRPr="00B57DE3">
        <w:rPr>
          <w:rFonts w:ascii="Arial" w:hAnsi="Arial" w:cs="Arial"/>
          <w:sz w:val="20"/>
          <w:szCs w:val="20"/>
        </w:rPr>
        <w:t>(“</w:t>
      </w:r>
      <w:r w:rsidRPr="00B57DE3">
        <w:rPr>
          <w:rFonts w:ascii="Arial" w:hAnsi="Arial" w:cs="Arial"/>
          <w:b/>
          <w:bCs/>
          <w:sz w:val="20"/>
          <w:szCs w:val="20"/>
        </w:rPr>
        <w:t>PC</w:t>
      </w:r>
      <w:r w:rsidR="00577349">
        <w:rPr>
          <w:rFonts w:ascii="Arial" w:hAnsi="Arial" w:cs="Arial"/>
          <w:b/>
          <w:bCs/>
          <w:sz w:val="20"/>
          <w:szCs w:val="20"/>
        </w:rPr>
        <w:t>18</w:t>
      </w:r>
      <w:r w:rsidRPr="00B57DE3">
        <w:rPr>
          <w:rFonts w:ascii="Arial" w:hAnsi="Arial" w:cs="Arial"/>
          <w:sz w:val="20"/>
          <w:szCs w:val="20"/>
        </w:rPr>
        <w:t xml:space="preserve">”) to the </w:t>
      </w:r>
      <w:r w:rsidR="00577349">
        <w:rPr>
          <w:rFonts w:ascii="Arial" w:hAnsi="Arial" w:cs="Arial"/>
          <w:sz w:val="20"/>
          <w:szCs w:val="20"/>
        </w:rPr>
        <w:t>Mackenzie District</w:t>
      </w:r>
      <w:r w:rsidR="00EE5E2A" w:rsidRPr="00B57DE3">
        <w:rPr>
          <w:rFonts w:ascii="Arial" w:hAnsi="Arial" w:cs="Arial"/>
          <w:sz w:val="20"/>
          <w:szCs w:val="20"/>
        </w:rPr>
        <w:t xml:space="preserve"> Plan</w:t>
      </w:r>
      <w:r w:rsidRPr="00B57DE3">
        <w:rPr>
          <w:rFonts w:ascii="Arial" w:hAnsi="Arial" w:cs="Arial"/>
          <w:sz w:val="20"/>
          <w:szCs w:val="20"/>
        </w:rPr>
        <w:t xml:space="preserve"> (“</w:t>
      </w:r>
      <w:r w:rsidR="00577349" w:rsidRPr="00577349">
        <w:rPr>
          <w:rFonts w:ascii="Arial" w:hAnsi="Arial" w:cs="Arial"/>
          <w:b/>
          <w:bCs/>
          <w:sz w:val="20"/>
          <w:szCs w:val="20"/>
        </w:rPr>
        <w:t>MDP</w:t>
      </w:r>
      <w:r w:rsidRPr="00B57DE3">
        <w:rPr>
          <w:rFonts w:ascii="Arial" w:hAnsi="Arial" w:cs="Arial"/>
          <w:sz w:val="20"/>
          <w:szCs w:val="20"/>
        </w:rPr>
        <w:t>”).</w:t>
      </w:r>
    </w:p>
    <w:p w14:paraId="65AE4B2C" w14:textId="77777777"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I have prepared this statement of evidence at the request of Genesis.</w:t>
      </w:r>
    </w:p>
    <w:p w14:paraId="6A86B88A" w14:textId="7FD0A893"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In preparing this evidence I have reviewed Genesis’ current resource consents, as well as the following:</w:t>
      </w:r>
    </w:p>
    <w:p w14:paraId="4D627301" w14:textId="41A936E5" w:rsidR="00537C90" w:rsidRPr="00B57DE3" w:rsidRDefault="002E045D" w:rsidP="0011087A">
      <w:pPr>
        <w:pStyle w:val="ListParagraph"/>
        <w:numPr>
          <w:ilvl w:val="1"/>
          <w:numId w:val="34"/>
        </w:numPr>
        <w:spacing w:before="200" w:line="400" w:lineRule="atLeast"/>
        <w:ind w:right="46"/>
        <w:rPr>
          <w:rFonts w:ascii="Arial" w:hAnsi="Arial" w:cs="Arial"/>
          <w:sz w:val="20"/>
          <w:szCs w:val="20"/>
        </w:rPr>
      </w:pPr>
      <w:r w:rsidRPr="00B57DE3">
        <w:rPr>
          <w:rFonts w:ascii="Arial" w:hAnsi="Arial" w:cs="Arial"/>
          <w:sz w:val="20"/>
          <w:szCs w:val="20"/>
        </w:rPr>
        <w:t>Genesis’ Primary Submission on PC</w:t>
      </w:r>
      <w:r w:rsidR="00577349">
        <w:rPr>
          <w:rFonts w:ascii="Arial" w:hAnsi="Arial" w:cs="Arial"/>
          <w:sz w:val="20"/>
          <w:szCs w:val="20"/>
        </w:rPr>
        <w:t>18</w:t>
      </w:r>
      <w:r w:rsidR="00C97114">
        <w:rPr>
          <w:rFonts w:ascii="Arial" w:hAnsi="Arial" w:cs="Arial"/>
          <w:sz w:val="20"/>
          <w:szCs w:val="20"/>
        </w:rPr>
        <w:t xml:space="preserve">, </w:t>
      </w:r>
      <w:r w:rsidRPr="00B57DE3">
        <w:rPr>
          <w:rFonts w:ascii="Arial" w:hAnsi="Arial" w:cs="Arial"/>
          <w:sz w:val="20"/>
          <w:szCs w:val="20"/>
        </w:rPr>
        <w:t xml:space="preserve">dated </w:t>
      </w:r>
      <w:r w:rsidR="008B55BC">
        <w:rPr>
          <w:rFonts w:ascii="Arial" w:hAnsi="Arial" w:cs="Arial"/>
          <w:sz w:val="20"/>
          <w:szCs w:val="20"/>
        </w:rPr>
        <w:t>9 March 2018</w:t>
      </w:r>
      <w:r w:rsidRPr="00B57DE3">
        <w:rPr>
          <w:rFonts w:ascii="Arial" w:hAnsi="Arial" w:cs="Arial"/>
          <w:sz w:val="20"/>
          <w:szCs w:val="20"/>
        </w:rPr>
        <w:t>;</w:t>
      </w:r>
    </w:p>
    <w:p w14:paraId="54E2C447" w14:textId="131C0B3D" w:rsidR="00537C90" w:rsidRPr="00B57DE3" w:rsidRDefault="002E045D" w:rsidP="0011087A">
      <w:pPr>
        <w:pStyle w:val="ListParagraph"/>
        <w:numPr>
          <w:ilvl w:val="1"/>
          <w:numId w:val="34"/>
        </w:numPr>
        <w:spacing w:before="196" w:line="400" w:lineRule="atLeast"/>
        <w:ind w:right="46"/>
        <w:rPr>
          <w:rFonts w:ascii="Arial" w:hAnsi="Arial" w:cs="Arial"/>
          <w:sz w:val="20"/>
          <w:szCs w:val="20"/>
        </w:rPr>
      </w:pPr>
      <w:r w:rsidRPr="00B57DE3">
        <w:rPr>
          <w:rFonts w:ascii="Arial" w:hAnsi="Arial" w:cs="Arial"/>
          <w:sz w:val="20"/>
          <w:szCs w:val="20"/>
        </w:rPr>
        <w:t>Genesis’ Further Submission</w:t>
      </w:r>
      <w:r w:rsidR="006D3D08">
        <w:rPr>
          <w:rFonts w:ascii="Arial" w:hAnsi="Arial" w:cs="Arial"/>
          <w:sz w:val="20"/>
          <w:szCs w:val="20"/>
        </w:rPr>
        <w:t>s</w:t>
      </w:r>
      <w:r w:rsidRPr="00B57DE3">
        <w:rPr>
          <w:rFonts w:ascii="Arial" w:hAnsi="Arial" w:cs="Arial"/>
          <w:sz w:val="20"/>
          <w:szCs w:val="20"/>
        </w:rPr>
        <w:t xml:space="preserve"> on PC</w:t>
      </w:r>
      <w:r w:rsidR="00577349">
        <w:rPr>
          <w:rFonts w:ascii="Arial" w:hAnsi="Arial" w:cs="Arial"/>
          <w:sz w:val="20"/>
          <w:szCs w:val="20"/>
        </w:rPr>
        <w:t>18</w:t>
      </w:r>
      <w:r w:rsidR="00C97114">
        <w:rPr>
          <w:rFonts w:ascii="Arial" w:hAnsi="Arial" w:cs="Arial"/>
          <w:sz w:val="20"/>
          <w:szCs w:val="20"/>
        </w:rPr>
        <w:t>,</w:t>
      </w:r>
      <w:r w:rsidRPr="00B57DE3">
        <w:rPr>
          <w:rFonts w:ascii="Arial" w:hAnsi="Arial" w:cs="Arial"/>
          <w:sz w:val="20"/>
          <w:szCs w:val="20"/>
        </w:rPr>
        <w:t xml:space="preserve"> dated </w:t>
      </w:r>
      <w:r w:rsidR="008B55BC">
        <w:rPr>
          <w:rFonts w:ascii="Arial" w:hAnsi="Arial" w:cs="Arial"/>
          <w:sz w:val="20"/>
          <w:szCs w:val="20"/>
        </w:rPr>
        <w:t>4 May 2018</w:t>
      </w:r>
      <w:r w:rsidR="006D3D08">
        <w:rPr>
          <w:rFonts w:ascii="Arial" w:hAnsi="Arial" w:cs="Arial"/>
          <w:sz w:val="20"/>
          <w:szCs w:val="20"/>
        </w:rPr>
        <w:t>;</w:t>
      </w:r>
    </w:p>
    <w:p w14:paraId="348F9E47" w14:textId="35D7AD32" w:rsidR="00287D31" w:rsidRPr="00577349" w:rsidRDefault="002E045D" w:rsidP="0011087A">
      <w:pPr>
        <w:pStyle w:val="ListParagraph"/>
        <w:numPr>
          <w:ilvl w:val="1"/>
          <w:numId w:val="34"/>
        </w:numPr>
        <w:spacing w:before="200" w:line="400" w:lineRule="atLeast"/>
        <w:ind w:right="46"/>
        <w:rPr>
          <w:rFonts w:ascii="Arial" w:hAnsi="Arial" w:cs="Arial"/>
          <w:sz w:val="20"/>
          <w:szCs w:val="20"/>
        </w:rPr>
      </w:pPr>
      <w:r w:rsidRPr="00577349">
        <w:rPr>
          <w:rFonts w:ascii="Arial" w:hAnsi="Arial" w:cs="Arial"/>
          <w:sz w:val="20"/>
          <w:szCs w:val="20"/>
        </w:rPr>
        <w:t xml:space="preserve">Section 32 Evaluation Report for Plan Change </w:t>
      </w:r>
      <w:r w:rsidR="00577349" w:rsidRPr="00577349">
        <w:rPr>
          <w:rFonts w:ascii="Arial" w:hAnsi="Arial" w:cs="Arial"/>
          <w:sz w:val="20"/>
          <w:szCs w:val="20"/>
        </w:rPr>
        <w:t>18</w:t>
      </w:r>
      <w:r w:rsidRPr="00577349">
        <w:rPr>
          <w:rFonts w:ascii="Arial" w:hAnsi="Arial" w:cs="Arial"/>
          <w:sz w:val="20"/>
          <w:szCs w:val="20"/>
        </w:rPr>
        <w:t xml:space="preserve"> (“</w:t>
      </w:r>
      <w:r w:rsidRPr="00577349">
        <w:rPr>
          <w:rFonts w:ascii="Arial" w:hAnsi="Arial" w:cs="Arial"/>
          <w:b/>
          <w:bCs/>
          <w:sz w:val="20"/>
          <w:szCs w:val="20"/>
        </w:rPr>
        <w:t>section 32 report</w:t>
      </w:r>
      <w:r w:rsidRPr="00577349">
        <w:rPr>
          <w:rFonts w:ascii="Arial" w:hAnsi="Arial" w:cs="Arial"/>
          <w:sz w:val="20"/>
          <w:szCs w:val="20"/>
        </w:rPr>
        <w:t>”);</w:t>
      </w:r>
    </w:p>
    <w:p w14:paraId="44F9BD5B" w14:textId="74768300" w:rsidR="00577349" w:rsidRPr="00CE17D1" w:rsidRDefault="002E045D" w:rsidP="0011087A">
      <w:pPr>
        <w:pStyle w:val="ListParagraph"/>
        <w:numPr>
          <w:ilvl w:val="1"/>
          <w:numId w:val="34"/>
        </w:numPr>
        <w:spacing w:before="195" w:line="400" w:lineRule="atLeast"/>
        <w:ind w:right="46"/>
        <w:rPr>
          <w:rFonts w:ascii="Arial" w:hAnsi="Arial" w:cs="Arial"/>
          <w:sz w:val="20"/>
          <w:szCs w:val="20"/>
        </w:rPr>
      </w:pPr>
      <w:r w:rsidRPr="00CE17D1">
        <w:rPr>
          <w:rFonts w:ascii="Arial" w:hAnsi="Arial" w:cs="Arial"/>
          <w:sz w:val="20"/>
          <w:szCs w:val="20"/>
        </w:rPr>
        <w:lastRenderedPageBreak/>
        <w:t>Section 42A report on PC</w:t>
      </w:r>
      <w:r w:rsidR="0097326D">
        <w:rPr>
          <w:rFonts w:ascii="Arial" w:hAnsi="Arial" w:cs="Arial"/>
          <w:sz w:val="20"/>
          <w:szCs w:val="20"/>
        </w:rPr>
        <w:t>18</w:t>
      </w:r>
      <w:r w:rsidRPr="00CE17D1">
        <w:rPr>
          <w:rFonts w:ascii="Arial" w:hAnsi="Arial" w:cs="Arial"/>
          <w:sz w:val="20"/>
          <w:szCs w:val="20"/>
        </w:rPr>
        <w:t xml:space="preserve">, </w:t>
      </w:r>
      <w:r w:rsidR="00287D31" w:rsidRPr="00CE17D1">
        <w:rPr>
          <w:rFonts w:ascii="Arial" w:hAnsi="Arial" w:cs="Arial"/>
          <w:sz w:val="20"/>
          <w:szCs w:val="20"/>
        </w:rPr>
        <w:t>dated</w:t>
      </w:r>
      <w:r w:rsidR="003545A3" w:rsidRPr="00CE17D1">
        <w:rPr>
          <w:rFonts w:ascii="Arial" w:hAnsi="Arial" w:cs="Arial"/>
          <w:sz w:val="20"/>
          <w:szCs w:val="20"/>
        </w:rPr>
        <w:t xml:space="preserve"> 14 December 2020</w:t>
      </w:r>
      <w:r w:rsidRPr="00CE17D1">
        <w:rPr>
          <w:rFonts w:ascii="Arial" w:hAnsi="Arial" w:cs="Arial"/>
          <w:sz w:val="20"/>
          <w:szCs w:val="20"/>
        </w:rPr>
        <w:t xml:space="preserve"> (“</w:t>
      </w:r>
      <w:r w:rsidRPr="00CE17D1">
        <w:rPr>
          <w:rFonts w:ascii="Arial" w:hAnsi="Arial" w:cs="Arial"/>
          <w:b/>
          <w:bCs/>
          <w:sz w:val="20"/>
          <w:szCs w:val="20"/>
        </w:rPr>
        <w:t>section 42A report</w:t>
      </w:r>
      <w:r w:rsidRPr="00CE17D1">
        <w:rPr>
          <w:rFonts w:ascii="Arial" w:hAnsi="Arial" w:cs="Arial"/>
          <w:sz w:val="20"/>
          <w:szCs w:val="20"/>
        </w:rPr>
        <w:t>”) and all appendices</w:t>
      </w:r>
      <w:r w:rsidR="00B57DE3" w:rsidRPr="00CE17D1">
        <w:rPr>
          <w:rFonts w:ascii="Arial" w:hAnsi="Arial" w:cs="Arial"/>
          <w:sz w:val="20"/>
          <w:szCs w:val="20"/>
        </w:rPr>
        <w:t xml:space="preserve"> prepared by</w:t>
      </w:r>
      <w:r w:rsidR="00577349" w:rsidRPr="00CE17D1">
        <w:rPr>
          <w:rFonts w:ascii="Arial" w:hAnsi="Arial" w:cs="Arial"/>
          <w:sz w:val="20"/>
          <w:szCs w:val="20"/>
        </w:rPr>
        <w:t xml:space="preserve"> </w:t>
      </w:r>
      <w:proofErr w:type="spellStart"/>
      <w:r w:rsidR="00B063E5" w:rsidRPr="00CE17D1">
        <w:rPr>
          <w:rFonts w:ascii="Arial" w:hAnsi="Arial" w:cs="Arial"/>
          <w:sz w:val="20"/>
          <w:szCs w:val="20"/>
        </w:rPr>
        <w:t>Ms</w:t>
      </w:r>
      <w:proofErr w:type="spellEnd"/>
      <w:r w:rsidR="00B063E5" w:rsidRPr="00CE17D1">
        <w:rPr>
          <w:rFonts w:ascii="Arial" w:hAnsi="Arial" w:cs="Arial"/>
          <w:sz w:val="20"/>
          <w:szCs w:val="20"/>
        </w:rPr>
        <w:t xml:space="preserve"> Liz White</w:t>
      </w:r>
      <w:r w:rsidR="00577349" w:rsidRPr="00CE17D1">
        <w:rPr>
          <w:rFonts w:ascii="Arial" w:hAnsi="Arial" w:cs="Arial"/>
          <w:sz w:val="20"/>
          <w:szCs w:val="20"/>
        </w:rPr>
        <w:t>; and</w:t>
      </w:r>
    </w:p>
    <w:p w14:paraId="12C5AFE6" w14:textId="7745598E" w:rsidR="00577349" w:rsidRPr="00CE17D1" w:rsidRDefault="00CE17D1" w:rsidP="0011087A">
      <w:pPr>
        <w:pStyle w:val="ListParagraph"/>
        <w:numPr>
          <w:ilvl w:val="1"/>
          <w:numId w:val="34"/>
        </w:numPr>
        <w:spacing w:before="195" w:line="400" w:lineRule="atLeast"/>
        <w:ind w:right="46"/>
        <w:rPr>
          <w:rFonts w:ascii="Arial" w:hAnsi="Arial" w:cs="Arial"/>
          <w:sz w:val="20"/>
          <w:szCs w:val="20"/>
        </w:rPr>
      </w:pPr>
      <w:r w:rsidRPr="00CE17D1">
        <w:rPr>
          <w:rFonts w:ascii="Arial" w:hAnsi="Arial" w:cs="Arial"/>
          <w:sz w:val="20"/>
          <w:szCs w:val="20"/>
        </w:rPr>
        <w:t xml:space="preserve">Section 42A </w:t>
      </w:r>
      <w:r>
        <w:rPr>
          <w:rFonts w:ascii="Arial" w:hAnsi="Arial" w:cs="Arial"/>
          <w:sz w:val="20"/>
          <w:szCs w:val="20"/>
        </w:rPr>
        <w:t>T</w:t>
      </w:r>
      <w:r w:rsidRPr="00CE17D1">
        <w:rPr>
          <w:rFonts w:ascii="Arial" w:hAnsi="Arial" w:cs="Arial"/>
          <w:sz w:val="20"/>
          <w:szCs w:val="20"/>
        </w:rPr>
        <w:t xml:space="preserve">echnical </w:t>
      </w:r>
      <w:r>
        <w:rPr>
          <w:rFonts w:ascii="Arial" w:hAnsi="Arial" w:cs="Arial"/>
          <w:sz w:val="20"/>
          <w:szCs w:val="20"/>
        </w:rPr>
        <w:t>R</w:t>
      </w:r>
      <w:r w:rsidRPr="00CE17D1">
        <w:rPr>
          <w:rFonts w:ascii="Arial" w:hAnsi="Arial" w:cs="Arial"/>
          <w:sz w:val="20"/>
          <w:szCs w:val="20"/>
        </w:rPr>
        <w:t xml:space="preserve">eport - </w:t>
      </w:r>
      <w:r>
        <w:rPr>
          <w:rFonts w:ascii="Arial" w:hAnsi="Arial" w:cs="Arial"/>
          <w:sz w:val="20"/>
          <w:szCs w:val="20"/>
        </w:rPr>
        <w:t>E</w:t>
      </w:r>
      <w:r w:rsidRPr="00CE17D1">
        <w:rPr>
          <w:rFonts w:ascii="Arial" w:hAnsi="Arial" w:cs="Arial"/>
          <w:sz w:val="20"/>
          <w:szCs w:val="20"/>
        </w:rPr>
        <w:t xml:space="preserve">cology, dated 10 December 2020, prepared by </w:t>
      </w:r>
      <w:proofErr w:type="spellStart"/>
      <w:r w:rsidRPr="00CE17D1">
        <w:rPr>
          <w:rFonts w:ascii="Arial" w:hAnsi="Arial" w:cs="Arial"/>
          <w:sz w:val="20"/>
          <w:szCs w:val="20"/>
        </w:rPr>
        <w:t>Mr</w:t>
      </w:r>
      <w:proofErr w:type="spellEnd"/>
      <w:r w:rsidRPr="00CE17D1">
        <w:rPr>
          <w:rFonts w:ascii="Arial" w:hAnsi="Arial" w:cs="Arial"/>
          <w:sz w:val="20"/>
          <w:szCs w:val="20"/>
        </w:rPr>
        <w:t xml:space="preserve"> </w:t>
      </w:r>
      <w:r w:rsidR="00577349" w:rsidRPr="00CE17D1">
        <w:rPr>
          <w:rFonts w:ascii="Arial" w:hAnsi="Arial" w:cs="Arial"/>
          <w:sz w:val="20"/>
          <w:szCs w:val="20"/>
        </w:rPr>
        <w:t>Mike Hardin</w:t>
      </w:r>
      <w:r w:rsidRPr="00CE17D1">
        <w:rPr>
          <w:rFonts w:ascii="Arial" w:hAnsi="Arial" w:cs="Arial"/>
          <w:sz w:val="20"/>
          <w:szCs w:val="20"/>
        </w:rPr>
        <w:t xml:space="preserve">g. </w:t>
      </w:r>
    </w:p>
    <w:p w14:paraId="431A1180" w14:textId="77777777" w:rsidR="00537C90" w:rsidRPr="00B57DE3" w:rsidRDefault="002E045D">
      <w:pPr>
        <w:pStyle w:val="Heading"/>
        <w:spacing w:before="201" w:line="400" w:lineRule="atLeast"/>
        <w:rPr>
          <w:rFonts w:ascii="Arial" w:eastAsia="Arial" w:hAnsi="Arial" w:cs="Arial"/>
          <w:sz w:val="20"/>
          <w:szCs w:val="20"/>
        </w:rPr>
      </w:pPr>
      <w:r w:rsidRPr="00CE17D1">
        <w:rPr>
          <w:rFonts w:ascii="Arial" w:hAnsi="Arial" w:cs="Arial"/>
          <w:sz w:val="20"/>
          <w:szCs w:val="20"/>
        </w:rPr>
        <w:t>Purpose and scope of evidence</w:t>
      </w:r>
    </w:p>
    <w:p w14:paraId="5A1E4479" w14:textId="77777777" w:rsidR="00537C90" w:rsidRPr="00B57DE3" w:rsidRDefault="002E045D" w:rsidP="0011087A">
      <w:pPr>
        <w:pStyle w:val="ListParagraph"/>
        <w:numPr>
          <w:ilvl w:val="0"/>
          <w:numId w:val="34"/>
        </w:numPr>
        <w:spacing w:before="201" w:line="400" w:lineRule="atLeast"/>
        <w:ind w:right="46"/>
        <w:rPr>
          <w:rFonts w:ascii="Arial" w:hAnsi="Arial" w:cs="Arial"/>
          <w:sz w:val="20"/>
          <w:szCs w:val="20"/>
        </w:rPr>
      </w:pPr>
      <w:r w:rsidRPr="00B57DE3">
        <w:rPr>
          <w:rFonts w:ascii="Arial" w:hAnsi="Arial" w:cs="Arial"/>
          <w:sz w:val="20"/>
          <w:szCs w:val="20"/>
        </w:rPr>
        <w:t>In my evidence I will:</w:t>
      </w:r>
    </w:p>
    <w:p w14:paraId="5635C227" w14:textId="6F8E7A1B" w:rsidR="00537C90" w:rsidRPr="00B57DE3" w:rsidRDefault="002E045D" w:rsidP="0011087A">
      <w:pPr>
        <w:pStyle w:val="ListParagraph"/>
        <w:numPr>
          <w:ilvl w:val="1"/>
          <w:numId w:val="34"/>
        </w:numPr>
        <w:spacing w:before="196" w:line="400" w:lineRule="atLeast"/>
        <w:ind w:right="66"/>
        <w:rPr>
          <w:rFonts w:ascii="Arial" w:hAnsi="Arial" w:cs="Arial"/>
          <w:sz w:val="20"/>
          <w:szCs w:val="20"/>
        </w:rPr>
      </w:pPr>
      <w:r w:rsidRPr="00F870AA">
        <w:rPr>
          <w:rFonts w:ascii="Arial" w:hAnsi="Arial" w:cs="Arial"/>
          <w:sz w:val="20"/>
          <w:szCs w:val="20"/>
          <w:lang w:val="en-NZ"/>
        </w:rPr>
        <w:t>Summarise</w:t>
      </w:r>
      <w:r w:rsidRPr="00B57DE3">
        <w:rPr>
          <w:rFonts w:ascii="Arial" w:hAnsi="Arial" w:cs="Arial"/>
          <w:sz w:val="20"/>
          <w:szCs w:val="20"/>
        </w:rPr>
        <w:t xml:space="preserve"> the environmental setting within which the </w:t>
      </w:r>
      <w:r w:rsidR="00577349">
        <w:rPr>
          <w:rFonts w:ascii="Arial" w:hAnsi="Arial" w:cs="Arial"/>
          <w:sz w:val="20"/>
          <w:szCs w:val="20"/>
        </w:rPr>
        <w:t>Tekapo Power Scheme</w:t>
      </w:r>
      <w:r w:rsidRPr="00B57DE3">
        <w:rPr>
          <w:rFonts w:ascii="Arial" w:hAnsi="Arial" w:cs="Arial"/>
          <w:sz w:val="20"/>
          <w:szCs w:val="20"/>
        </w:rPr>
        <w:t xml:space="preserve"> (“</w:t>
      </w:r>
      <w:r w:rsidR="00577349">
        <w:rPr>
          <w:rFonts w:ascii="Arial" w:hAnsi="Arial" w:cs="Arial"/>
          <w:b/>
          <w:bCs/>
          <w:sz w:val="20"/>
          <w:szCs w:val="20"/>
        </w:rPr>
        <w:t>TekPS</w:t>
      </w:r>
      <w:r w:rsidRPr="00B57DE3">
        <w:rPr>
          <w:rFonts w:ascii="Arial" w:hAnsi="Arial" w:cs="Arial"/>
          <w:sz w:val="20"/>
          <w:szCs w:val="20"/>
        </w:rPr>
        <w:t>”) sits;</w:t>
      </w:r>
    </w:p>
    <w:p w14:paraId="67663718" w14:textId="31F41718" w:rsidR="00537C90" w:rsidRPr="00B57DE3" w:rsidRDefault="002E045D" w:rsidP="0011087A">
      <w:pPr>
        <w:pStyle w:val="ListParagraph"/>
        <w:numPr>
          <w:ilvl w:val="1"/>
          <w:numId w:val="34"/>
        </w:numPr>
        <w:spacing w:before="196" w:line="400" w:lineRule="atLeast"/>
        <w:ind w:right="66"/>
        <w:rPr>
          <w:rFonts w:ascii="Arial" w:hAnsi="Arial" w:cs="Arial"/>
          <w:sz w:val="20"/>
          <w:szCs w:val="20"/>
        </w:rPr>
      </w:pPr>
      <w:r w:rsidRPr="00B57DE3">
        <w:rPr>
          <w:rFonts w:ascii="Arial" w:hAnsi="Arial" w:cs="Arial"/>
          <w:sz w:val="20"/>
          <w:szCs w:val="20"/>
        </w:rPr>
        <w:t xml:space="preserve">Set out the </w:t>
      </w:r>
      <w:r w:rsidR="00A73D0D">
        <w:rPr>
          <w:rFonts w:ascii="Arial" w:hAnsi="Arial" w:cs="Arial"/>
          <w:sz w:val="20"/>
          <w:szCs w:val="20"/>
        </w:rPr>
        <w:t xml:space="preserve">relevant </w:t>
      </w:r>
      <w:r w:rsidRPr="00B57DE3">
        <w:rPr>
          <w:rFonts w:ascii="Arial" w:hAnsi="Arial" w:cs="Arial"/>
          <w:sz w:val="20"/>
          <w:szCs w:val="20"/>
        </w:rPr>
        <w:t>planning context</w:t>
      </w:r>
      <w:r w:rsidR="005328F7" w:rsidRPr="00B57DE3">
        <w:rPr>
          <w:rFonts w:ascii="Arial" w:hAnsi="Arial" w:cs="Arial"/>
          <w:sz w:val="20"/>
          <w:szCs w:val="20"/>
        </w:rPr>
        <w:t>;</w:t>
      </w:r>
    </w:p>
    <w:p w14:paraId="575C8742" w14:textId="7C26C7B6" w:rsidR="00537C90" w:rsidRPr="00B57DE3" w:rsidRDefault="002E045D" w:rsidP="0011087A">
      <w:pPr>
        <w:pStyle w:val="ListParagraph"/>
        <w:numPr>
          <w:ilvl w:val="1"/>
          <w:numId w:val="34"/>
        </w:numPr>
        <w:spacing w:before="196" w:line="400" w:lineRule="atLeast"/>
        <w:ind w:right="66"/>
        <w:rPr>
          <w:rFonts w:ascii="Arial" w:hAnsi="Arial" w:cs="Arial"/>
          <w:sz w:val="20"/>
          <w:szCs w:val="20"/>
        </w:rPr>
      </w:pPr>
      <w:r w:rsidRPr="00B57DE3">
        <w:rPr>
          <w:rFonts w:ascii="Arial" w:hAnsi="Arial" w:cs="Arial"/>
          <w:sz w:val="20"/>
          <w:szCs w:val="20"/>
        </w:rPr>
        <w:t xml:space="preserve">Provide my analysis of the matters raised in Genesis’ submissions; and </w:t>
      </w:r>
    </w:p>
    <w:p w14:paraId="13BDCC44" w14:textId="6CE833D3" w:rsidR="00537C90" w:rsidRDefault="002E045D" w:rsidP="0011087A">
      <w:pPr>
        <w:pStyle w:val="ListParagraph"/>
        <w:numPr>
          <w:ilvl w:val="1"/>
          <w:numId w:val="34"/>
        </w:numPr>
        <w:spacing w:before="202" w:line="400" w:lineRule="atLeast"/>
        <w:ind w:right="66"/>
        <w:rPr>
          <w:rFonts w:ascii="Arial" w:hAnsi="Arial" w:cs="Arial"/>
          <w:sz w:val="20"/>
          <w:szCs w:val="20"/>
        </w:rPr>
      </w:pPr>
      <w:r w:rsidRPr="00B57DE3">
        <w:rPr>
          <w:rFonts w:ascii="Arial" w:hAnsi="Arial" w:cs="Arial"/>
          <w:sz w:val="20"/>
          <w:szCs w:val="20"/>
        </w:rPr>
        <w:t>Provide a brief conclusion.</w:t>
      </w:r>
    </w:p>
    <w:p w14:paraId="2679BB8A" w14:textId="77777777" w:rsidR="00A75CE9" w:rsidRPr="00B57DE3" w:rsidRDefault="00A75CE9">
      <w:pPr>
        <w:pStyle w:val="Heading"/>
        <w:spacing w:before="89" w:line="400" w:lineRule="atLeast"/>
        <w:ind w:right="278"/>
        <w:rPr>
          <w:rFonts w:ascii="Arial" w:eastAsia="Arial" w:hAnsi="Arial" w:cs="Arial"/>
          <w:sz w:val="20"/>
          <w:szCs w:val="20"/>
        </w:rPr>
      </w:pPr>
    </w:p>
    <w:p w14:paraId="2CAF8CF2" w14:textId="36C13EF7" w:rsidR="00537C90" w:rsidRPr="003C6BCB" w:rsidRDefault="002E045D">
      <w:pPr>
        <w:pStyle w:val="Heading"/>
        <w:spacing w:before="89" w:line="400" w:lineRule="atLeast"/>
        <w:ind w:right="278"/>
        <w:rPr>
          <w:rFonts w:ascii="Arial" w:eastAsia="Arial" w:hAnsi="Arial" w:cs="Arial"/>
          <w:sz w:val="20"/>
          <w:szCs w:val="20"/>
          <w:lang w:val="en-NZ"/>
        </w:rPr>
      </w:pPr>
      <w:r w:rsidRPr="003C6BCB">
        <w:rPr>
          <w:rFonts w:ascii="Arial" w:hAnsi="Arial" w:cs="Arial"/>
          <w:sz w:val="20"/>
          <w:szCs w:val="20"/>
          <w:lang w:val="en-NZ"/>
        </w:rPr>
        <w:t>ENVIRONMENTAL SETTING</w:t>
      </w:r>
    </w:p>
    <w:p w14:paraId="42BCA47D" w14:textId="435BBA23" w:rsidR="00BC0268" w:rsidRPr="00BC0268" w:rsidRDefault="00E06BF4" w:rsidP="00D8461E">
      <w:pPr>
        <w:pStyle w:val="ListParagraph"/>
        <w:numPr>
          <w:ilvl w:val="0"/>
          <w:numId w:val="41"/>
        </w:numPr>
        <w:spacing w:before="201" w:line="400" w:lineRule="atLeast"/>
        <w:ind w:right="46"/>
        <w:rPr>
          <w:rFonts w:ascii="Arial" w:hAnsi="Arial" w:cs="Arial"/>
          <w:sz w:val="20"/>
          <w:szCs w:val="20"/>
          <w:lang w:val="en-NZ"/>
        </w:rPr>
      </w:pPr>
      <w:r>
        <w:rPr>
          <w:rFonts w:ascii="Arial" w:hAnsi="Arial" w:cs="Arial"/>
          <w:sz w:val="20"/>
          <w:szCs w:val="20"/>
          <w:lang w:val="en-NZ"/>
        </w:rPr>
        <w:t>The following provides a brief overview of the TekPS:</w:t>
      </w:r>
    </w:p>
    <w:p w14:paraId="59FF2ABF" w14:textId="1C789133" w:rsidR="00BC0268" w:rsidRPr="00BC0268" w:rsidRDefault="00BC0268" w:rsidP="0011087A">
      <w:pPr>
        <w:pStyle w:val="ListParagraph"/>
        <w:numPr>
          <w:ilvl w:val="1"/>
          <w:numId w:val="35"/>
        </w:numPr>
        <w:spacing w:before="196" w:line="400" w:lineRule="atLeast"/>
        <w:ind w:right="66"/>
        <w:rPr>
          <w:rFonts w:ascii="Arial" w:hAnsi="Arial" w:cs="Arial"/>
          <w:sz w:val="20"/>
          <w:szCs w:val="20"/>
          <w:lang w:val="en-NZ"/>
        </w:rPr>
      </w:pPr>
      <w:r w:rsidRPr="00BC0268">
        <w:rPr>
          <w:rFonts w:ascii="Arial" w:hAnsi="Arial" w:cs="Arial"/>
          <w:sz w:val="20"/>
          <w:szCs w:val="20"/>
          <w:lang w:val="en-NZ"/>
        </w:rPr>
        <w:t>The TekPS sits at the head of the Waitaki Valley and comprises the Tekapo A (25 megawatts (“</w:t>
      </w:r>
      <w:r w:rsidRPr="001D6A29">
        <w:rPr>
          <w:rFonts w:ascii="Arial" w:hAnsi="Arial" w:cs="Arial"/>
          <w:b/>
          <w:bCs/>
          <w:sz w:val="20"/>
          <w:szCs w:val="20"/>
          <w:lang w:val="en-NZ"/>
        </w:rPr>
        <w:t>MW</w:t>
      </w:r>
      <w:r w:rsidRPr="00BC0268">
        <w:rPr>
          <w:rFonts w:ascii="Arial" w:hAnsi="Arial" w:cs="Arial"/>
          <w:sz w:val="20"/>
          <w:szCs w:val="20"/>
          <w:lang w:val="en-NZ"/>
        </w:rPr>
        <w:t xml:space="preserve">”)) and </w:t>
      </w:r>
      <w:r w:rsidRPr="001D6A29">
        <w:rPr>
          <w:rFonts w:ascii="Arial" w:hAnsi="Arial" w:cs="Arial"/>
          <w:sz w:val="20"/>
          <w:szCs w:val="20"/>
        </w:rPr>
        <w:t>Tekapo</w:t>
      </w:r>
      <w:r w:rsidRPr="00BC0268">
        <w:rPr>
          <w:rFonts w:ascii="Arial" w:hAnsi="Arial" w:cs="Arial"/>
          <w:sz w:val="20"/>
          <w:szCs w:val="20"/>
          <w:lang w:val="en-NZ"/>
        </w:rPr>
        <w:t xml:space="preserve"> B (160MW) power stations, Lake Tekapo and its associated inflows, and the Tekapo Canal. </w:t>
      </w:r>
      <w:r w:rsidR="00CE17D1">
        <w:rPr>
          <w:rFonts w:ascii="Arial" w:hAnsi="Arial" w:cs="Arial"/>
          <w:sz w:val="20"/>
          <w:szCs w:val="20"/>
          <w:lang w:val="en-NZ"/>
        </w:rPr>
        <w:t xml:space="preserve"> The TekPS is part of the Waitaki Power Scheme.</w:t>
      </w:r>
    </w:p>
    <w:p w14:paraId="2D17CB56" w14:textId="3F87DAE4" w:rsidR="00BC0268" w:rsidRPr="00BC0268" w:rsidRDefault="00BC0268" w:rsidP="0011087A">
      <w:pPr>
        <w:pStyle w:val="ListParagraph"/>
        <w:numPr>
          <w:ilvl w:val="1"/>
          <w:numId w:val="35"/>
        </w:numPr>
        <w:spacing w:before="196" w:line="400" w:lineRule="atLeast"/>
        <w:ind w:right="66"/>
        <w:rPr>
          <w:rFonts w:ascii="Arial" w:hAnsi="Arial" w:cs="Arial"/>
          <w:sz w:val="20"/>
          <w:szCs w:val="20"/>
          <w:lang w:val="en-NZ"/>
        </w:rPr>
      </w:pPr>
      <w:r w:rsidRPr="00BC0268">
        <w:rPr>
          <w:rFonts w:ascii="Arial" w:hAnsi="Arial" w:cs="Arial"/>
          <w:sz w:val="20"/>
          <w:szCs w:val="20"/>
          <w:lang w:val="en-NZ"/>
        </w:rPr>
        <w:t xml:space="preserve">The </w:t>
      </w:r>
      <w:r w:rsidR="00CE17D1">
        <w:rPr>
          <w:rFonts w:ascii="Arial" w:hAnsi="Arial" w:cs="Arial"/>
          <w:sz w:val="20"/>
          <w:szCs w:val="20"/>
          <w:lang w:val="en-NZ"/>
        </w:rPr>
        <w:t>TekPS</w:t>
      </w:r>
      <w:r w:rsidRPr="00BC0268">
        <w:rPr>
          <w:rFonts w:ascii="Arial" w:hAnsi="Arial" w:cs="Arial"/>
          <w:sz w:val="20"/>
          <w:szCs w:val="20"/>
          <w:lang w:val="en-NZ"/>
        </w:rPr>
        <w:t xml:space="preserve"> generates approximately 980 gigawatt hours per annum of renewable electricity (equivalent to the amount of electricity used annually by some 120,000 households). In generating this electricity, the TekPS makes an important contribution to New Zealand’s security of electricity supply.</w:t>
      </w:r>
    </w:p>
    <w:p w14:paraId="04E075F1" w14:textId="3191B1CF" w:rsidR="00BC0268" w:rsidRPr="00BC0268" w:rsidRDefault="00BC0268" w:rsidP="0011087A">
      <w:pPr>
        <w:pStyle w:val="ListParagraph"/>
        <w:numPr>
          <w:ilvl w:val="1"/>
          <w:numId w:val="35"/>
        </w:numPr>
        <w:spacing w:before="196" w:line="400" w:lineRule="atLeast"/>
        <w:ind w:right="66"/>
        <w:rPr>
          <w:rFonts w:ascii="Arial" w:hAnsi="Arial" w:cs="Arial"/>
          <w:sz w:val="20"/>
          <w:szCs w:val="20"/>
          <w:lang w:val="en-NZ"/>
        </w:rPr>
      </w:pPr>
      <w:r w:rsidRPr="00BC0268">
        <w:rPr>
          <w:rFonts w:ascii="Arial" w:hAnsi="Arial" w:cs="Arial"/>
          <w:sz w:val="20"/>
          <w:szCs w:val="20"/>
          <w:lang w:val="en-NZ"/>
        </w:rPr>
        <w:t xml:space="preserve">The TekPS has been part of the existing environment of the Waitaki Catchment for many decades, with Tekapo A being commissioned in </w:t>
      </w:r>
      <w:r w:rsidRPr="00BC0268">
        <w:rPr>
          <w:rFonts w:ascii="Arial" w:hAnsi="Arial" w:cs="Arial"/>
          <w:sz w:val="20"/>
          <w:szCs w:val="20"/>
          <w:lang w:val="en-NZ"/>
        </w:rPr>
        <w:lastRenderedPageBreak/>
        <w:t>1951 and Tekapo B in 1977.</w:t>
      </w:r>
    </w:p>
    <w:p w14:paraId="32194DE8" w14:textId="5BFFF064" w:rsidR="00BC0268" w:rsidRPr="00BC0268" w:rsidRDefault="00BC0268" w:rsidP="0011087A">
      <w:pPr>
        <w:pStyle w:val="ListParagraph"/>
        <w:numPr>
          <w:ilvl w:val="1"/>
          <w:numId w:val="35"/>
        </w:numPr>
        <w:spacing w:before="196" w:line="400" w:lineRule="atLeast"/>
        <w:ind w:right="66"/>
        <w:rPr>
          <w:rFonts w:ascii="Arial" w:hAnsi="Arial" w:cs="Arial"/>
          <w:sz w:val="20"/>
          <w:szCs w:val="20"/>
          <w:lang w:val="en-NZ"/>
        </w:rPr>
      </w:pPr>
      <w:r w:rsidRPr="00BC0268">
        <w:rPr>
          <w:rFonts w:ascii="Arial" w:hAnsi="Arial" w:cs="Arial"/>
          <w:sz w:val="20"/>
          <w:szCs w:val="20"/>
          <w:lang w:val="en-NZ"/>
        </w:rPr>
        <w:t>The Waitaki catchment hydroelectricity power schemes (which include the TekPS and the Meridian owned power stations) form a substantial body of renewable electricity generation, contributing, on average, 25% of New Zealand’s renewable electricity generation.</w:t>
      </w:r>
    </w:p>
    <w:p w14:paraId="0FCE8F55" w14:textId="34A0454F" w:rsidR="00BC0268" w:rsidRPr="00BC0268" w:rsidRDefault="00BC0268" w:rsidP="0011087A">
      <w:pPr>
        <w:pStyle w:val="ListParagraph"/>
        <w:numPr>
          <w:ilvl w:val="1"/>
          <w:numId w:val="35"/>
        </w:numPr>
        <w:spacing w:before="196" w:line="400" w:lineRule="atLeast"/>
        <w:ind w:right="66"/>
        <w:rPr>
          <w:rFonts w:ascii="Arial" w:hAnsi="Arial" w:cs="Arial"/>
          <w:sz w:val="20"/>
          <w:szCs w:val="20"/>
          <w:lang w:val="en-NZ"/>
        </w:rPr>
      </w:pPr>
      <w:r w:rsidRPr="00BC0268">
        <w:rPr>
          <w:rFonts w:ascii="Arial" w:hAnsi="Arial" w:cs="Arial"/>
          <w:sz w:val="20"/>
          <w:szCs w:val="20"/>
          <w:lang w:val="en-NZ"/>
        </w:rPr>
        <w:t>The Waitaki catchment hydroelectricity power schemes are of national significance.  They provide security of supply to New Zealand’s electricity network, particularly in the South Island. The Waitaki based schemes alone provide approximately 60% of New Zealand’s controllable hydro storage capacity.</w:t>
      </w:r>
    </w:p>
    <w:p w14:paraId="53211295" w14:textId="66E17742" w:rsidR="00BC0268" w:rsidRDefault="00BC0268" w:rsidP="00D8461E">
      <w:pPr>
        <w:pStyle w:val="ListParagraph"/>
        <w:numPr>
          <w:ilvl w:val="0"/>
          <w:numId w:val="41"/>
        </w:numPr>
        <w:spacing w:before="201" w:line="400" w:lineRule="atLeast"/>
        <w:ind w:right="46"/>
        <w:rPr>
          <w:rFonts w:ascii="Arial" w:hAnsi="Arial" w:cs="Arial"/>
          <w:sz w:val="20"/>
          <w:szCs w:val="20"/>
          <w:lang w:val="en-NZ"/>
        </w:rPr>
      </w:pPr>
      <w:r w:rsidRPr="00BC0268">
        <w:rPr>
          <w:rFonts w:ascii="Arial" w:hAnsi="Arial" w:cs="Arial"/>
          <w:sz w:val="20"/>
          <w:szCs w:val="20"/>
          <w:lang w:val="en-NZ"/>
        </w:rPr>
        <w:t xml:space="preserve">The TekPS relies on being able to store water in, and manage water levels of, Lake Tekapo, and on being able to reticulate water from Lake Tekapo through a series of power stations and canals.  Those operations are authorised by a </w:t>
      </w:r>
      <w:r w:rsidR="00D8461E">
        <w:rPr>
          <w:rFonts w:ascii="Arial" w:hAnsi="Arial" w:cs="Arial"/>
          <w:sz w:val="20"/>
          <w:szCs w:val="20"/>
          <w:lang w:val="en-NZ"/>
        </w:rPr>
        <w:t xml:space="preserve">suite </w:t>
      </w:r>
      <w:r w:rsidRPr="00BC0268">
        <w:rPr>
          <w:rFonts w:ascii="Arial" w:hAnsi="Arial" w:cs="Arial"/>
          <w:sz w:val="20"/>
          <w:szCs w:val="20"/>
          <w:lang w:val="en-NZ"/>
        </w:rPr>
        <w:t>of resource consents</w:t>
      </w:r>
      <w:r w:rsidR="001D6A29">
        <w:rPr>
          <w:rFonts w:ascii="Arial" w:hAnsi="Arial" w:cs="Arial"/>
          <w:sz w:val="20"/>
          <w:szCs w:val="20"/>
          <w:lang w:val="en-NZ"/>
        </w:rPr>
        <w:t xml:space="preserve"> from the Canterbury Regional </w:t>
      </w:r>
      <w:r w:rsidR="00596BFE">
        <w:rPr>
          <w:rFonts w:ascii="Arial" w:hAnsi="Arial" w:cs="Arial"/>
          <w:sz w:val="20"/>
          <w:szCs w:val="20"/>
          <w:lang w:val="en-NZ"/>
        </w:rPr>
        <w:t xml:space="preserve">Council </w:t>
      </w:r>
      <w:r w:rsidR="00596BFE" w:rsidRPr="00BC0268">
        <w:rPr>
          <w:rFonts w:ascii="Arial" w:hAnsi="Arial" w:cs="Arial"/>
          <w:sz w:val="20"/>
          <w:szCs w:val="20"/>
          <w:lang w:val="en-NZ"/>
        </w:rPr>
        <w:t>to</w:t>
      </w:r>
      <w:r w:rsidRPr="00BC0268">
        <w:rPr>
          <w:rFonts w:ascii="Arial" w:hAnsi="Arial" w:cs="Arial"/>
          <w:sz w:val="20"/>
          <w:szCs w:val="20"/>
          <w:lang w:val="en-NZ"/>
        </w:rPr>
        <w:t xml:space="preserve"> take, dam, divert and discharge water which expire in 2025.  </w:t>
      </w:r>
    </w:p>
    <w:p w14:paraId="547584BE" w14:textId="7F1FD574" w:rsidR="00022147" w:rsidRDefault="00022147" w:rsidP="00D8461E">
      <w:pPr>
        <w:pStyle w:val="ListParagraph"/>
        <w:numPr>
          <w:ilvl w:val="0"/>
          <w:numId w:val="41"/>
        </w:numPr>
        <w:spacing w:before="201" w:line="400" w:lineRule="atLeast"/>
        <w:ind w:right="46"/>
        <w:rPr>
          <w:rFonts w:ascii="Arial" w:hAnsi="Arial" w:cs="Arial"/>
          <w:sz w:val="20"/>
          <w:szCs w:val="20"/>
          <w:lang w:val="en-NZ"/>
        </w:rPr>
      </w:pPr>
      <w:r w:rsidRPr="00022147">
        <w:rPr>
          <w:rFonts w:ascii="Arial" w:hAnsi="Arial" w:cs="Arial"/>
          <w:sz w:val="20"/>
          <w:szCs w:val="20"/>
          <w:lang w:val="en-NZ"/>
        </w:rPr>
        <w:t>Most of Genesis’ activities</w:t>
      </w:r>
      <w:r w:rsidR="00555207">
        <w:rPr>
          <w:rFonts w:ascii="Arial" w:hAnsi="Arial" w:cs="Arial"/>
          <w:sz w:val="20"/>
          <w:szCs w:val="20"/>
          <w:lang w:val="en-NZ"/>
        </w:rPr>
        <w:t xml:space="preserve"> associated with the operation and maintenance of the TekPS</w:t>
      </w:r>
      <w:r w:rsidRPr="00022147">
        <w:rPr>
          <w:rFonts w:ascii="Arial" w:hAnsi="Arial" w:cs="Arial"/>
          <w:sz w:val="20"/>
          <w:szCs w:val="20"/>
          <w:lang w:val="en-NZ"/>
        </w:rPr>
        <w:t xml:space="preserve"> are controlled by the resource consents granted by the Canterbury Regional Council. </w:t>
      </w:r>
      <w:r>
        <w:rPr>
          <w:rFonts w:ascii="Arial" w:hAnsi="Arial" w:cs="Arial"/>
          <w:sz w:val="20"/>
          <w:szCs w:val="20"/>
          <w:lang w:val="en-NZ"/>
        </w:rPr>
        <w:t>I understand that</w:t>
      </w:r>
      <w:r w:rsidRPr="00022147">
        <w:rPr>
          <w:rFonts w:ascii="Arial" w:hAnsi="Arial" w:cs="Arial"/>
          <w:sz w:val="20"/>
          <w:szCs w:val="20"/>
          <w:lang w:val="en-NZ"/>
        </w:rPr>
        <w:t xml:space="preserve"> Genesis does, however, undertake a range of ancillary activities and maintenance / upgrade activities that fall within the jurisdiction of the MDP.</w:t>
      </w:r>
      <w:r>
        <w:rPr>
          <w:rFonts w:ascii="Arial" w:hAnsi="Arial" w:cs="Arial"/>
          <w:sz w:val="20"/>
          <w:szCs w:val="20"/>
          <w:lang w:val="en-NZ"/>
        </w:rPr>
        <w:t xml:space="preserve"> Some of these activities are permitted by way of the list of Scheduled Activities in the Rural Zone section of the MDP.</w:t>
      </w:r>
      <w:r w:rsidRPr="00022147">
        <w:rPr>
          <w:rFonts w:ascii="Arial" w:hAnsi="Arial" w:cs="Arial"/>
          <w:sz w:val="20"/>
          <w:szCs w:val="20"/>
          <w:lang w:val="en-NZ"/>
        </w:rPr>
        <w:t xml:space="preserve">  </w:t>
      </w:r>
      <w:r>
        <w:rPr>
          <w:rFonts w:ascii="Arial" w:hAnsi="Arial" w:cs="Arial"/>
          <w:sz w:val="20"/>
          <w:szCs w:val="20"/>
          <w:lang w:val="en-NZ"/>
        </w:rPr>
        <w:t xml:space="preserve">However, other activities undertaken by Genesis do require resource consent, and therefore require full consideration of all applicable objectives and policies of the MDP, </w:t>
      </w:r>
      <w:r w:rsidR="00D8461E">
        <w:rPr>
          <w:rFonts w:ascii="Arial" w:hAnsi="Arial" w:cs="Arial"/>
          <w:sz w:val="20"/>
          <w:szCs w:val="20"/>
          <w:lang w:val="en-NZ"/>
        </w:rPr>
        <w:t xml:space="preserve">which as a result of PC18 will include </w:t>
      </w:r>
      <w:r>
        <w:rPr>
          <w:rFonts w:ascii="Arial" w:hAnsi="Arial" w:cs="Arial"/>
          <w:sz w:val="20"/>
          <w:szCs w:val="20"/>
          <w:lang w:val="en-NZ"/>
        </w:rPr>
        <w:t>the Indigenous Biodiversity section</w:t>
      </w:r>
      <w:r w:rsidR="00D8461E">
        <w:rPr>
          <w:rFonts w:ascii="Arial" w:hAnsi="Arial" w:cs="Arial"/>
          <w:sz w:val="20"/>
          <w:szCs w:val="20"/>
          <w:lang w:val="en-NZ"/>
        </w:rPr>
        <w:t>.</w:t>
      </w:r>
    </w:p>
    <w:p w14:paraId="363DF1C5" w14:textId="2B553C66" w:rsidR="00022147" w:rsidRDefault="00022147" w:rsidP="00D8461E">
      <w:pPr>
        <w:pStyle w:val="ListParagraph"/>
        <w:numPr>
          <w:ilvl w:val="0"/>
          <w:numId w:val="41"/>
        </w:numPr>
        <w:spacing w:before="201" w:line="400" w:lineRule="atLeast"/>
        <w:ind w:right="46"/>
        <w:rPr>
          <w:rFonts w:ascii="Arial" w:hAnsi="Arial" w:cs="Arial"/>
          <w:sz w:val="20"/>
          <w:szCs w:val="20"/>
          <w:lang w:val="en-NZ"/>
        </w:rPr>
      </w:pPr>
      <w:r w:rsidRPr="00022147">
        <w:rPr>
          <w:rFonts w:ascii="Arial" w:hAnsi="Arial" w:cs="Arial"/>
          <w:sz w:val="20"/>
          <w:szCs w:val="20"/>
          <w:lang w:val="en-NZ"/>
        </w:rPr>
        <w:t>Such activities</w:t>
      </w:r>
      <w:r>
        <w:rPr>
          <w:rFonts w:ascii="Arial" w:hAnsi="Arial" w:cs="Arial"/>
          <w:sz w:val="20"/>
          <w:szCs w:val="20"/>
          <w:lang w:val="en-NZ"/>
        </w:rPr>
        <w:t xml:space="preserve"> that have required resource consent</w:t>
      </w:r>
      <w:r w:rsidRPr="00022147">
        <w:rPr>
          <w:rFonts w:ascii="Arial" w:hAnsi="Arial" w:cs="Arial"/>
          <w:sz w:val="20"/>
          <w:szCs w:val="20"/>
          <w:lang w:val="en-NZ"/>
        </w:rPr>
        <w:t xml:space="preserve"> include:</w:t>
      </w:r>
    </w:p>
    <w:p w14:paraId="57A604A1" w14:textId="46C02A25" w:rsidR="00E06BF4" w:rsidRPr="00E06BF4" w:rsidRDefault="00E06BF4" w:rsidP="00D8461E">
      <w:pPr>
        <w:pStyle w:val="ListParagraph"/>
        <w:numPr>
          <w:ilvl w:val="1"/>
          <w:numId w:val="41"/>
        </w:numPr>
        <w:spacing w:before="201" w:line="400" w:lineRule="atLeast"/>
        <w:ind w:right="46"/>
        <w:rPr>
          <w:rFonts w:ascii="Arial" w:hAnsi="Arial" w:cs="Arial"/>
          <w:sz w:val="20"/>
          <w:szCs w:val="20"/>
          <w:lang w:val="en-NZ"/>
        </w:rPr>
      </w:pPr>
      <w:r w:rsidRPr="00E06BF4">
        <w:rPr>
          <w:rFonts w:ascii="Arial" w:hAnsi="Arial" w:cs="Arial"/>
          <w:sz w:val="20"/>
          <w:szCs w:val="20"/>
          <w:lang w:val="en-NZ"/>
        </w:rPr>
        <w:t xml:space="preserve">Tekapo Canal </w:t>
      </w:r>
      <w:r>
        <w:rPr>
          <w:rFonts w:ascii="Arial" w:hAnsi="Arial" w:cs="Arial"/>
          <w:sz w:val="20"/>
          <w:szCs w:val="20"/>
          <w:lang w:val="en-NZ"/>
        </w:rPr>
        <w:t>R</w:t>
      </w:r>
      <w:r w:rsidRPr="00E06BF4">
        <w:rPr>
          <w:rFonts w:ascii="Arial" w:hAnsi="Arial" w:cs="Arial"/>
          <w:sz w:val="20"/>
          <w:szCs w:val="20"/>
          <w:lang w:val="en-NZ"/>
        </w:rPr>
        <w:t xml:space="preserve">emediation </w:t>
      </w:r>
      <w:r>
        <w:rPr>
          <w:rFonts w:ascii="Arial" w:hAnsi="Arial" w:cs="Arial"/>
          <w:sz w:val="20"/>
          <w:szCs w:val="20"/>
          <w:lang w:val="en-NZ"/>
        </w:rPr>
        <w:t>P</w:t>
      </w:r>
      <w:r w:rsidRPr="00E06BF4">
        <w:rPr>
          <w:rFonts w:ascii="Arial" w:hAnsi="Arial" w:cs="Arial"/>
          <w:sz w:val="20"/>
          <w:szCs w:val="20"/>
          <w:lang w:val="en-NZ"/>
        </w:rPr>
        <w:t>roject (2012-2014)</w:t>
      </w:r>
    </w:p>
    <w:p w14:paraId="170C8BB4" w14:textId="17C72044" w:rsidR="00E06BF4" w:rsidRPr="00E06BF4" w:rsidRDefault="00E06BF4" w:rsidP="00E06BF4">
      <w:pPr>
        <w:pStyle w:val="ListParagraph"/>
        <w:numPr>
          <w:ilvl w:val="0"/>
          <w:numId w:val="39"/>
        </w:numPr>
        <w:spacing w:before="201" w:line="400" w:lineRule="atLeast"/>
        <w:ind w:left="3544" w:right="46"/>
        <w:rPr>
          <w:rFonts w:ascii="Arial" w:hAnsi="Arial" w:cs="Arial"/>
          <w:sz w:val="20"/>
          <w:szCs w:val="20"/>
          <w:lang w:val="en-NZ"/>
        </w:rPr>
      </w:pPr>
      <w:r w:rsidRPr="00E06BF4">
        <w:rPr>
          <w:rFonts w:ascii="Arial" w:hAnsi="Arial" w:cs="Arial"/>
          <w:sz w:val="20"/>
          <w:szCs w:val="20"/>
          <w:lang w:val="en-NZ"/>
        </w:rPr>
        <w:t>The removal and reinstatement of a double culvert and associated earthworks</w:t>
      </w:r>
      <w:r w:rsidR="0026432F">
        <w:rPr>
          <w:rFonts w:ascii="Arial" w:hAnsi="Arial" w:cs="Arial"/>
          <w:sz w:val="20"/>
          <w:szCs w:val="20"/>
          <w:lang w:val="en-NZ"/>
        </w:rPr>
        <w:t>.</w:t>
      </w:r>
    </w:p>
    <w:p w14:paraId="57582B7E" w14:textId="58DE8D75" w:rsidR="00E06BF4" w:rsidRPr="00E06BF4" w:rsidRDefault="00E06BF4" w:rsidP="00E06BF4">
      <w:pPr>
        <w:pStyle w:val="ListParagraph"/>
        <w:numPr>
          <w:ilvl w:val="0"/>
          <w:numId w:val="39"/>
        </w:numPr>
        <w:spacing w:before="201" w:line="400" w:lineRule="atLeast"/>
        <w:ind w:left="3544" w:right="46"/>
        <w:rPr>
          <w:rFonts w:ascii="Arial" w:hAnsi="Arial" w:cs="Arial"/>
          <w:sz w:val="20"/>
          <w:szCs w:val="20"/>
          <w:lang w:val="en-NZ"/>
        </w:rPr>
      </w:pPr>
      <w:r w:rsidRPr="00E06BF4">
        <w:rPr>
          <w:rFonts w:ascii="Arial" w:hAnsi="Arial" w:cs="Arial"/>
          <w:sz w:val="20"/>
          <w:szCs w:val="20"/>
          <w:lang w:val="en-NZ"/>
        </w:rPr>
        <w:lastRenderedPageBreak/>
        <w:t>The establishment and operation of a construction management site.</w:t>
      </w:r>
    </w:p>
    <w:p w14:paraId="6C8955F7" w14:textId="6CE5B99D" w:rsidR="00E06BF4" w:rsidRPr="00E06BF4" w:rsidRDefault="00E06BF4" w:rsidP="00E06BF4">
      <w:pPr>
        <w:pStyle w:val="ListParagraph"/>
        <w:numPr>
          <w:ilvl w:val="0"/>
          <w:numId w:val="39"/>
        </w:numPr>
        <w:spacing w:before="201" w:line="400" w:lineRule="atLeast"/>
        <w:ind w:left="3544" w:right="46"/>
        <w:rPr>
          <w:rFonts w:ascii="Arial" w:hAnsi="Arial" w:cs="Arial"/>
          <w:sz w:val="20"/>
          <w:szCs w:val="20"/>
          <w:lang w:val="en-NZ"/>
        </w:rPr>
      </w:pPr>
      <w:r w:rsidRPr="00E06BF4">
        <w:rPr>
          <w:rFonts w:ascii="Arial" w:hAnsi="Arial" w:cs="Arial"/>
          <w:sz w:val="20"/>
          <w:szCs w:val="20"/>
          <w:lang w:val="en-NZ"/>
        </w:rPr>
        <w:t>The establishment and operation of borrow and spoil pits.</w:t>
      </w:r>
    </w:p>
    <w:p w14:paraId="6BB3D2B9" w14:textId="440E9C65" w:rsidR="00E06BF4" w:rsidRPr="00E06BF4" w:rsidRDefault="00E06BF4" w:rsidP="00E06BF4">
      <w:pPr>
        <w:pStyle w:val="ListParagraph"/>
        <w:numPr>
          <w:ilvl w:val="0"/>
          <w:numId w:val="39"/>
        </w:numPr>
        <w:spacing w:before="201" w:line="400" w:lineRule="atLeast"/>
        <w:ind w:left="3544" w:right="46"/>
        <w:rPr>
          <w:rFonts w:ascii="Arial" w:hAnsi="Arial" w:cs="Arial"/>
          <w:sz w:val="20"/>
          <w:szCs w:val="20"/>
          <w:lang w:val="en-NZ"/>
        </w:rPr>
      </w:pPr>
      <w:r w:rsidRPr="00E06BF4">
        <w:rPr>
          <w:rFonts w:ascii="Arial" w:hAnsi="Arial" w:cs="Arial"/>
          <w:sz w:val="20"/>
          <w:szCs w:val="20"/>
          <w:lang w:val="en-NZ"/>
        </w:rPr>
        <w:t>The establishment and operation of security, maintenance and construction lighting.</w:t>
      </w:r>
    </w:p>
    <w:p w14:paraId="6CA7F5EB" w14:textId="7F9298F1" w:rsidR="00E06BF4" w:rsidRPr="00E06BF4" w:rsidRDefault="00E06BF4" w:rsidP="00E06BF4">
      <w:pPr>
        <w:pStyle w:val="ListParagraph"/>
        <w:numPr>
          <w:ilvl w:val="0"/>
          <w:numId w:val="39"/>
        </w:numPr>
        <w:spacing w:before="201" w:line="400" w:lineRule="atLeast"/>
        <w:ind w:left="3544" w:right="46"/>
        <w:rPr>
          <w:rFonts w:ascii="Arial" w:hAnsi="Arial" w:cs="Arial"/>
          <w:sz w:val="20"/>
          <w:szCs w:val="20"/>
          <w:lang w:val="en-NZ"/>
        </w:rPr>
      </w:pPr>
      <w:r w:rsidRPr="00E06BF4">
        <w:rPr>
          <w:rFonts w:ascii="Arial" w:hAnsi="Arial" w:cs="Arial"/>
          <w:sz w:val="20"/>
          <w:szCs w:val="20"/>
          <w:lang w:val="en-NZ"/>
        </w:rPr>
        <w:t>The storage and use of hazardous substances at the construction management site.</w:t>
      </w:r>
    </w:p>
    <w:p w14:paraId="02923C2D" w14:textId="360255FB" w:rsidR="00E06BF4" w:rsidRPr="00E06BF4" w:rsidRDefault="00E06BF4" w:rsidP="00E06BF4">
      <w:pPr>
        <w:pStyle w:val="ListParagraph"/>
        <w:numPr>
          <w:ilvl w:val="0"/>
          <w:numId w:val="39"/>
        </w:numPr>
        <w:spacing w:before="201" w:line="400" w:lineRule="atLeast"/>
        <w:ind w:left="3544" w:right="46"/>
        <w:rPr>
          <w:rFonts w:ascii="Arial" w:hAnsi="Arial" w:cs="Arial"/>
          <w:sz w:val="20"/>
          <w:szCs w:val="20"/>
          <w:lang w:val="en-NZ"/>
        </w:rPr>
      </w:pPr>
      <w:r w:rsidRPr="00E06BF4">
        <w:rPr>
          <w:rFonts w:ascii="Arial" w:hAnsi="Arial" w:cs="Arial"/>
          <w:sz w:val="20"/>
          <w:szCs w:val="20"/>
          <w:lang w:val="en-NZ"/>
        </w:rPr>
        <w:t>All associated ancillary activities.</w:t>
      </w:r>
    </w:p>
    <w:p w14:paraId="7FFAE812" w14:textId="43E22835" w:rsidR="00E06BF4" w:rsidRPr="00E06BF4" w:rsidRDefault="00E06BF4" w:rsidP="00D8461E">
      <w:pPr>
        <w:pStyle w:val="ListParagraph"/>
        <w:numPr>
          <w:ilvl w:val="1"/>
          <w:numId w:val="41"/>
        </w:numPr>
        <w:spacing w:before="201" w:line="400" w:lineRule="atLeast"/>
        <w:ind w:right="46"/>
        <w:rPr>
          <w:rFonts w:ascii="Arial" w:hAnsi="Arial" w:cs="Arial"/>
          <w:sz w:val="20"/>
          <w:szCs w:val="20"/>
          <w:lang w:val="en-NZ"/>
        </w:rPr>
      </w:pPr>
      <w:r>
        <w:rPr>
          <w:rFonts w:ascii="Arial" w:hAnsi="Arial" w:cs="Arial"/>
          <w:sz w:val="20"/>
          <w:szCs w:val="20"/>
          <w:lang w:val="en-NZ"/>
        </w:rPr>
        <w:t>T</w:t>
      </w:r>
      <w:r w:rsidRPr="00E06BF4">
        <w:rPr>
          <w:rFonts w:ascii="Arial" w:hAnsi="Arial" w:cs="Arial"/>
          <w:sz w:val="20"/>
          <w:szCs w:val="20"/>
          <w:lang w:val="en-NZ"/>
        </w:rPr>
        <w:t xml:space="preserve">ekapo Intake Gate Project: To construct, operate and maintain a new intake gate structure for the Tekapo </w:t>
      </w:r>
      <w:r w:rsidR="00A04B82">
        <w:rPr>
          <w:rFonts w:ascii="Arial" w:hAnsi="Arial" w:cs="Arial"/>
          <w:sz w:val="20"/>
          <w:szCs w:val="20"/>
          <w:lang w:val="en-NZ"/>
        </w:rPr>
        <w:t>P</w:t>
      </w:r>
      <w:r w:rsidRPr="00E06BF4">
        <w:rPr>
          <w:rFonts w:ascii="Arial" w:hAnsi="Arial" w:cs="Arial"/>
          <w:sz w:val="20"/>
          <w:szCs w:val="20"/>
          <w:lang w:val="en-NZ"/>
        </w:rPr>
        <w:t xml:space="preserve">ower </w:t>
      </w:r>
      <w:r w:rsidR="00A04B82">
        <w:rPr>
          <w:rFonts w:ascii="Arial" w:hAnsi="Arial" w:cs="Arial"/>
          <w:sz w:val="20"/>
          <w:szCs w:val="20"/>
          <w:lang w:val="en-NZ"/>
        </w:rPr>
        <w:t>S</w:t>
      </w:r>
      <w:r w:rsidRPr="00E06BF4">
        <w:rPr>
          <w:rFonts w:ascii="Arial" w:hAnsi="Arial" w:cs="Arial"/>
          <w:sz w:val="20"/>
          <w:szCs w:val="20"/>
          <w:lang w:val="en-NZ"/>
        </w:rPr>
        <w:t>cheme on the shoreline of Lake Tekapo</w:t>
      </w:r>
      <w:r>
        <w:rPr>
          <w:rFonts w:ascii="Arial" w:hAnsi="Arial" w:cs="Arial"/>
          <w:sz w:val="20"/>
          <w:szCs w:val="20"/>
          <w:lang w:val="en-NZ"/>
        </w:rPr>
        <w:t>.</w:t>
      </w:r>
    </w:p>
    <w:p w14:paraId="5927657A" w14:textId="72ABC442" w:rsidR="00537C90" w:rsidRDefault="00E66AF3">
      <w:pPr>
        <w:pStyle w:val="Heading"/>
        <w:spacing w:before="89" w:line="400" w:lineRule="atLeast"/>
        <w:jc w:val="both"/>
        <w:rPr>
          <w:rFonts w:ascii="Arial" w:hAnsi="Arial" w:cs="Arial"/>
          <w:sz w:val="20"/>
          <w:szCs w:val="20"/>
          <w:lang w:val="en-NZ"/>
        </w:rPr>
      </w:pPr>
      <w:r>
        <w:rPr>
          <w:rFonts w:ascii="Arial" w:hAnsi="Arial" w:cs="Arial"/>
          <w:sz w:val="20"/>
          <w:szCs w:val="20"/>
          <w:lang w:val="en-NZ"/>
        </w:rPr>
        <w:t xml:space="preserve">THE </w:t>
      </w:r>
      <w:r w:rsidR="002E045D" w:rsidRPr="00200AAD">
        <w:rPr>
          <w:rFonts w:ascii="Arial" w:hAnsi="Arial" w:cs="Arial"/>
          <w:sz w:val="20"/>
          <w:szCs w:val="20"/>
          <w:lang w:val="en-NZ"/>
        </w:rPr>
        <w:t>PLANNING CONTEXT</w:t>
      </w:r>
    </w:p>
    <w:p w14:paraId="576CDA5A" w14:textId="10BA3FB5" w:rsidR="00537C90" w:rsidRDefault="0077642D" w:rsidP="00D8461E">
      <w:pPr>
        <w:pStyle w:val="ListParagraph"/>
        <w:numPr>
          <w:ilvl w:val="0"/>
          <w:numId w:val="41"/>
        </w:numPr>
        <w:spacing w:before="201" w:line="400" w:lineRule="atLeast"/>
        <w:ind w:right="46"/>
        <w:rPr>
          <w:rFonts w:ascii="Arial" w:hAnsi="Arial" w:cs="Arial"/>
          <w:sz w:val="20"/>
          <w:szCs w:val="20"/>
          <w:lang w:val="en-NZ"/>
        </w:rPr>
      </w:pPr>
      <w:r w:rsidRPr="00200AAD">
        <w:rPr>
          <w:rFonts w:ascii="Arial" w:hAnsi="Arial" w:cs="Arial"/>
          <w:sz w:val="20"/>
          <w:szCs w:val="20"/>
          <w:lang w:val="en-NZ"/>
        </w:rPr>
        <w:t>T</w:t>
      </w:r>
      <w:r w:rsidR="00427CCB" w:rsidRPr="00200AAD">
        <w:rPr>
          <w:rFonts w:ascii="Arial" w:hAnsi="Arial" w:cs="Arial"/>
          <w:sz w:val="20"/>
          <w:szCs w:val="20"/>
          <w:lang w:val="en-NZ"/>
        </w:rPr>
        <w:t xml:space="preserve">he </w:t>
      </w:r>
      <w:r w:rsidR="002E045D" w:rsidRPr="00200AAD">
        <w:rPr>
          <w:rFonts w:ascii="Arial" w:hAnsi="Arial" w:cs="Arial"/>
          <w:sz w:val="20"/>
          <w:szCs w:val="20"/>
          <w:lang w:val="en-NZ"/>
        </w:rPr>
        <w:t xml:space="preserve">statutory documents </w:t>
      </w:r>
      <w:r w:rsidRPr="00200AAD">
        <w:rPr>
          <w:rFonts w:ascii="Arial" w:hAnsi="Arial" w:cs="Arial"/>
          <w:sz w:val="20"/>
          <w:szCs w:val="20"/>
          <w:lang w:val="en-NZ"/>
        </w:rPr>
        <w:t xml:space="preserve">I have </w:t>
      </w:r>
      <w:r w:rsidR="00200AAD" w:rsidRPr="00200AAD">
        <w:rPr>
          <w:rFonts w:ascii="Arial" w:hAnsi="Arial" w:cs="Arial"/>
          <w:sz w:val="20"/>
          <w:szCs w:val="20"/>
          <w:lang w:val="en-NZ"/>
        </w:rPr>
        <w:t xml:space="preserve">analysed </w:t>
      </w:r>
      <w:r w:rsidRPr="00200AAD">
        <w:rPr>
          <w:rFonts w:ascii="Arial" w:hAnsi="Arial" w:cs="Arial"/>
          <w:sz w:val="20"/>
          <w:szCs w:val="20"/>
          <w:lang w:val="en-NZ"/>
        </w:rPr>
        <w:t>when</w:t>
      </w:r>
      <w:r w:rsidR="002E045D" w:rsidRPr="00200AAD">
        <w:rPr>
          <w:rFonts w:ascii="Arial" w:hAnsi="Arial" w:cs="Arial"/>
          <w:sz w:val="20"/>
          <w:szCs w:val="20"/>
          <w:lang w:val="en-NZ"/>
        </w:rPr>
        <w:t xml:space="preserve"> assessing PC</w:t>
      </w:r>
      <w:r w:rsidR="0097326D">
        <w:rPr>
          <w:rFonts w:ascii="Arial" w:hAnsi="Arial" w:cs="Arial"/>
          <w:sz w:val="20"/>
          <w:szCs w:val="20"/>
          <w:lang w:val="en-NZ"/>
        </w:rPr>
        <w:t>18</w:t>
      </w:r>
      <w:r w:rsidR="002E045D" w:rsidRPr="00200AAD">
        <w:rPr>
          <w:rFonts w:ascii="Arial" w:hAnsi="Arial" w:cs="Arial"/>
          <w:sz w:val="20"/>
          <w:szCs w:val="20"/>
          <w:lang w:val="en-NZ"/>
        </w:rPr>
        <w:t xml:space="preserve"> are: </w:t>
      </w:r>
    </w:p>
    <w:p w14:paraId="052A5293" w14:textId="3C1A7C2C" w:rsidR="00537C90" w:rsidRPr="00200AAD" w:rsidRDefault="002E045D" w:rsidP="00DF520F">
      <w:pPr>
        <w:pStyle w:val="ListParagraph"/>
        <w:numPr>
          <w:ilvl w:val="1"/>
          <w:numId w:val="9"/>
        </w:numPr>
        <w:spacing w:before="200" w:after="200" w:line="400" w:lineRule="atLeast"/>
        <w:rPr>
          <w:rFonts w:ascii="Arial" w:hAnsi="Arial" w:cs="Arial"/>
          <w:sz w:val="20"/>
          <w:szCs w:val="20"/>
          <w:lang w:val="en-NZ"/>
        </w:rPr>
      </w:pPr>
      <w:r w:rsidRPr="00200AAD">
        <w:rPr>
          <w:rFonts w:ascii="Arial" w:hAnsi="Arial" w:cs="Arial"/>
          <w:sz w:val="20"/>
          <w:szCs w:val="20"/>
          <w:lang w:val="en-NZ"/>
        </w:rPr>
        <w:t>The National Policy Statement for Renewable Electricity Generation 2011 (“</w:t>
      </w:r>
      <w:r w:rsidRPr="00200AAD">
        <w:rPr>
          <w:rFonts w:ascii="Arial" w:hAnsi="Arial" w:cs="Arial"/>
          <w:b/>
          <w:bCs/>
          <w:sz w:val="20"/>
          <w:szCs w:val="20"/>
          <w:lang w:val="en-NZ"/>
        </w:rPr>
        <w:t>NPSREG</w:t>
      </w:r>
      <w:r w:rsidRPr="00200AAD">
        <w:rPr>
          <w:rFonts w:ascii="Arial" w:hAnsi="Arial" w:cs="Arial"/>
          <w:sz w:val="20"/>
          <w:szCs w:val="20"/>
          <w:lang w:val="en-NZ"/>
        </w:rPr>
        <w:t>”)</w:t>
      </w:r>
      <w:r w:rsidR="0011087A">
        <w:rPr>
          <w:rFonts w:ascii="Arial" w:hAnsi="Arial" w:cs="Arial"/>
          <w:sz w:val="20"/>
          <w:szCs w:val="20"/>
          <w:lang w:val="en-NZ"/>
        </w:rPr>
        <w:t>; and</w:t>
      </w:r>
    </w:p>
    <w:p w14:paraId="6B4BA1E1" w14:textId="33CB4473" w:rsidR="00C56771" w:rsidRDefault="00427CCB" w:rsidP="00DF520F">
      <w:pPr>
        <w:pStyle w:val="ListParagraph"/>
        <w:numPr>
          <w:ilvl w:val="1"/>
          <w:numId w:val="9"/>
        </w:numPr>
        <w:spacing w:after="200" w:line="400" w:lineRule="atLeast"/>
        <w:rPr>
          <w:rFonts w:ascii="Arial" w:hAnsi="Arial" w:cs="Arial"/>
          <w:sz w:val="20"/>
          <w:szCs w:val="20"/>
          <w:lang w:val="en-NZ"/>
        </w:rPr>
      </w:pPr>
      <w:r w:rsidRPr="00200AAD">
        <w:rPr>
          <w:rFonts w:ascii="Arial" w:hAnsi="Arial" w:cs="Arial"/>
          <w:sz w:val="20"/>
          <w:szCs w:val="20"/>
          <w:lang w:val="en-NZ"/>
        </w:rPr>
        <w:t xml:space="preserve">The </w:t>
      </w:r>
      <w:r w:rsidR="004E58C9">
        <w:rPr>
          <w:rFonts w:ascii="Arial" w:hAnsi="Arial" w:cs="Arial"/>
          <w:sz w:val="20"/>
          <w:szCs w:val="20"/>
          <w:lang w:val="en-NZ"/>
        </w:rPr>
        <w:t>operative Canterbury</w:t>
      </w:r>
      <w:r w:rsidR="00B57DE3" w:rsidRPr="00200AAD">
        <w:rPr>
          <w:rFonts w:ascii="Arial" w:hAnsi="Arial" w:cs="Arial"/>
          <w:sz w:val="20"/>
          <w:szCs w:val="20"/>
          <w:lang w:val="en-NZ"/>
        </w:rPr>
        <w:t xml:space="preserve"> Regional Policy Statement (“</w:t>
      </w:r>
      <w:r w:rsidR="004E58C9">
        <w:rPr>
          <w:rFonts w:ascii="Arial" w:hAnsi="Arial" w:cs="Arial"/>
          <w:sz w:val="20"/>
          <w:szCs w:val="20"/>
          <w:lang w:val="en-NZ"/>
        </w:rPr>
        <w:t>C</w:t>
      </w:r>
      <w:r w:rsidR="00B57DE3" w:rsidRPr="00200AAD">
        <w:rPr>
          <w:rFonts w:ascii="Arial" w:hAnsi="Arial" w:cs="Arial"/>
          <w:b/>
          <w:bCs/>
          <w:sz w:val="20"/>
          <w:szCs w:val="20"/>
          <w:lang w:val="en-NZ"/>
        </w:rPr>
        <w:t>RPS</w:t>
      </w:r>
      <w:r w:rsidR="00B57DE3" w:rsidRPr="00200AAD">
        <w:rPr>
          <w:rFonts w:ascii="Arial" w:hAnsi="Arial" w:cs="Arial"/>
          <w:sz w:val="20"/>
          <w:szCs w:val="20"/>
          <w:lang w:val="en-NZ"/>
        </w:rPr>
        <w:t>”)</w:t>
      </w:r>
      <w:r w:rsidR="0011087A">
        <w:rPr>
          <w:rFonts w:ascii="Arial" w:hAnsi="Arial" w:cs="Arial"/>
          <w:sz w:val="20"/>
          <w:szCs w:val="20"/>
          <w:lang w:val="en-NZ"/>
        </w:rPr>
        <w:t>.</w:t>
      </w:r>
    </w:p>
    <w:p w14:paraId="66179625" w14:textId="12EF59FB" w:rsidR="003D0AA4" w:rsidRPr="0011087A" w:rsidRDefault="006C1B39" w:rsidP="00D8461E">
      <w:pPr>
        <w:pStyle w:val="ListParagraph"/>
        <w:numPr>
          <w:ilvl w:val="0"/>
          <w:numId w:val="41"/>
        </w:numPr>
        <w:spacing w:before="201" w:line="400" w:lineRule="atLeast"/>
        <w:ind w:right="46"/>
        <w:rPr>
          <w:rFonts w:ascii="Arial" w:hAnsi="Arial" w:cs="Arial"/>
          <w:sz w:val="20"/>
          <w:szCs w:val="20"/>
          <w:lang w:val="en-NZ"/>
        </w:rPr>
      </w:pPr>
      <w:r w:rsidRPr="0011087A">
        <w:rPr>
          <w:rFonts w:ascii="Arial" w:hAnsi="Arial" w:cs="Arial"/>
          <w:sz w:val="20"/>
          <w:szCs w:val="20"/>
          <w:lang w:val="en-NZ"/>
        </w:rPr>
        <w:t xml:space="preserve">Although they have no statutory effect at the present time, </w:t>
      </w:r>
      <w:r w:rsidR="00641ADE" w:rsidRPr="0011087A">
        <w:rPr>
          <w:rFonts w:ascii="Arial" w:hAnsi="Arial" w:cs="Arial"/>
          <w:sz w:val="20"/>
          <w:szCs w:val="20"/>
          <w:lang w:val="en-NZ"/>
        </w:rPr>
        <w:t xml:space="preserve">I </w:t>
      </w:r>
      <w:r w:rsidR="00641ADE" w:rsidRPr="0011087A">
        <w:rPr>
          <w:rFonts w:ascii="Arial" w:hAnsi="Arial" w:cs="Arial"/>
          <w:sz w:val="20"/>
          <w:szCs w:val="20"/>
        </w:rPr>
        <w:t>have</w:t>
      </w:r>
      <w:r w:rsidR="00641ADE" w:rsidRPr="0011087A">
        <w:rPr>
          <w:rFonts w:ascii="Arial" w:hAnsi="Arial" w:cs="Arial"/>
          <w:sz w:val="20"/>
          <w:szCs w:val="20"/>
          <w:lang w:val="en-NZ"/>
        </w:rPr>
        <w:t xml:space="preserve"> also </w:t>
      </w:r>
      <w:r w:rsidRPr="0011087A">
        <w:rPr>
          <w:rFonts w:ascii="Arial" w:hAnsi="Arial" w:cs="Arial"/>
          <w:sz w:val="20"/>
          <w:szCs w:val="20"/>
          <w:lang w:val="en-NZ"/>
        </w:rPr>
        <w:t xml:space="preserve">considered </w:t>
      </w:r>
      <w:r w:rsidR="0064649C" w:rsidRPr="0011087A">
        <w:rPr>
          <w:rFonts w:ascii="Arial" w:hAnsi="Arial" w:cs="Arial"/>
          <w:sz w:val="20"/>
          <w:szCs w:val="20"/>
          <w:lang w:val="en-NZ"/>
        </w:rPr>
        <w:t>both t</w:t>
      </w:r>
      <w:r w:rsidR="00C56771" w:rsidRPr="0011087A">
        <w:rPr>
          <w:rFonts w:ascii="Arial" w:hAnsi="Arial" w:cs="Arial"/>
          <w:sz w:val="20"/>
          <w:szCs w:val="20"/>
          <w:lang w:val="en-NZ"/>
        </w:rPr>
        <w:t>he Draft National Policy Statement for Indigenous Biodiversity (“</w:t>
      </w:r>
      <w:r w:rsidR="00C56771" w:rsidRPr="0011087A">
        <w:rPr>
          <w:rFonts w:ascii="Arial" w:hAnsi="Arial" w:cs="Arial"/>
          <w:b/>
          <w:bCs/>
          <w:sz w:val="20"/>
          <w:szCs w:val="20"/>
          <w:lang w:val="en-NZ"/>
        </w:rPr>
        <w:t>draft NPSIB</w:t>
      </w:r>
      <w:r w:rsidR="00C56771" w:rsidRPr="0011087A">
        <w:rPr>
          <w:rFonts w:ascii="Arial" w:hAnsi="Arial" w:cs="Arial"/>
          <w:sz w:val="20"/>
          <w:szCs w:val="20"/>
          <w:lang w:val="en-NZ"/>
        </w:rPr>
        <w:t>”)</w:t>
      </w:r>
      <w:r w:rsidR="0064649C" w:rsidRPr="0011087A">
        <w:rPr>
          <w:rFonts w:ascii="Arial" w:hAnsi="Arial" w:cs="Arial"/>
          <w:sz w:val="20"/>
          <w:szCs w:val="20"/>
          <w:lang w:val="en-NZ"/>
        </w:rPr>
        <w:t xml:space="preserve">, and the </w:t>
      </w:r>
      <w:r w:rsidR="0014157F" w:rsidRPr="0011087A">
        <w:rPr>
          <w:rFonts w:ascii="Arial" w:hAnsi="Arial" w:cs="Arial"/>
          <w:sz w:val="20"/>
          <w:szCs w:val="20"/>
        </w:rPr>
        <w:t xml:space="preserve">recently released </w:t>
      </w:r>
      <w:r w:rsidR="00382A61" w:rsidRPr="0011087A">
        <w:rPr>
          <w:rFonts w:ascii="Arial" w:hAnsi="Arial" w:cs="Arial"/>
          <w:sz w:val="20"/>
          <w:szCs w:val="20"/>
        </w:rPr>
        <w:t xml:space="preserve">draft </w:t>
      </w:r>
      <w:r w:rsidR="0014157F" w:rsidRPr="0011087A">
        <w:rPr>
          <w:rFonts w:ascii="Arial" w:hAnsi="Arial" w:cs="Arial"/>
          <w:sz w:val="20"/>
          <w:szCs w:val="20"/>
        </w:rPr>
        <w:t xml:space="preserve">report from the Climate Change </w:t>
      </w:r>
      <w:r w:rsidR="00E75EF9" w:rsidRPr="0011087A">
        <w:rPr>
          <w:rFonts w:ascii="Arial" w:hAnsi="Arial" w:cs="Arial"/>
          <w:sz w:val="20"/>
          <w:szCs w:val="20"/>
        </w:rPr>
        <w:t>Commission</w:t>
      </w:r>
      <w:r w:rsidR="0014157F" w:rsidRPr="0011087A">
        <w:rPr>
          <w:rFonts w:ascii="Arial" w:hAnsi="Arial" w:cs="Arial"/>
          <w:sz w:val="20"/>
          <w:szCs w:val="20"/>
        </w:rPr>
        <w:t xml:space="preserve"> titled “</w:t>
      </w:r>
      <w:r w:rsidR="00E75EF9" w:rsidRPr="0011087A">
        <w:rPr>
          <w:rFonts w:ascii="Arial" w:hAnsi="Arial" w:cs="Arial"/>
          <w:sz w:val="20"/>
          <w:szCs w:val="20"/>
        </w:rPr>
        <w:t>2021 Draft Advice for Consultation</w:t>
      </w:r>
      <w:r w:rsidR="0064649C" w:rsidRPr="0011087A">
        <w:rPr>
          <w:rFonts w:ascii="Arial" w:hAnsi="Arial" w:cs="Arial"/>
          <w:sz w:val="20"/>
          <w:szCs w:val="20"/>
        </w:rPr>
        <w:t>”</w:t>
      </w:r>
      <w:r w:rsidRPr="0011087A">
        <w:rPr>
          <w:rFonts w:ascii="Arial" w:hAnsi="Arial" w:cs="Arial"/>
          <w:sz w:val="20"/>
          <w:szCs w:val="20"/>
        </w:rPr>
        <w:t xml:space="preserve"> because they provide some useful context</w:t>
      </w:r>
      <w:r w:rsidR="0064649C" w:rsidRPr="0011087A">
        <w:rPr>
          <w:rFonts w:ascii="Arial" w:hAnsi="Arial" w:cs="Arial"/>
          <w:sz w:val="20"/>
          <w:szCs w:val="20"/>
        </w:rPr>
        <w:t>.</w:t>
      </w:r>
    </w:p>
    <w:p w14:paraId="291A0614" w14:textId="68371037" w:rsidR="00537C90" w:rsidRPr="00B57DE3" w:rsidRDefault="002E045D" w:rsidP="00C56771">
      <w:pPr>
        <w:pStyle w:val="Heading"/>
        <w:spacing w:before="400" w:line="400" w:lineRule="atLeast"/>
        <w:ind w:left="1560"/>
        <w:jc w:val="both"/>
        <w:rPr>
          <w:rFonts w:ascii="Arial" w:eastAsia="Arial" w:hAnsi="Arial" w:cs="Arial"/>
          <w:sz w:val="20"/>
          <w:szCs w:val="20"/>
          <w:lang w:val="en-NZ"/>
        </w:rPr>
      </w:pPr>
      <w:r w:rsidRPr="00B57DE3">
        <w:rPr>
          <w:rFonts w:ascii="Arial" w:hAnsi="Arial" w:cs="Arial"/>
          <w:sz w:val="20"/>
          <w:szCs w:val="20"/>
          <w:lang w:val="en-NZ"/>
        </w:rPr>
        <w:t>National Policy Statement for Renewable Electricity Generation</w:t>
      </w:r>
      <w:r w:rsidR="006C66F8">
        <w:rPr>
          <w:rFonts w:ascii="Arial" w:hAnsi="Arial" w:cs="Arial"/>
          <w:sz w:val="20"/>
          <w:szCs w:val="20"/>
          <w:lang w:val="en-NZ"/>
        </w:rPr>
        <w:t xml:space="preserve"> 2011</w:t>
      </w:r>
    </w:p>
    <w:p w14:paraId="6667FF63" w14:textId="77777777" w:rsidR="00537C90" w:rsidRPr="00B57DE3" w:rsidRDefault="002E045D" w:rsidP="00D8461E">
      <w:pPr>
        <w:pStyle w:val="ListParagraph"/>
        <w:numPr>
          <w:ilvl w:val="0"/>
          <w:numId w:val="41"/>
        </w:numPr>
        <w:spacing w:before="201" w:line="400" w:lineRule="atLeast"/>
        <w:ind w:right="46"/>
        <w:rPr>
          <w:rFonts w:ascii="Arial" w:hAnsi="Arial" w:cs="Arial"/>
          <w:sz w:val="20"/>
          <w:szCs w:val="20"/>
          <w:lang w:val="en-NZ"/>
        </w:rPr>
      </w:pPr>
      <w:r w:rsidRPr="00B57DE3">
        <w:rPr>
          <w:rFonts w:ascii="Arial" w:hAnsi="Arial" w:cs="Arial"/>
          <w:sz w:val="20"/>
          <w:szCs w:val="20"/>
          <w:lang w:val="en-NZ"/>
        </w:rPr>
        <w:t>The objective of the NPSREG is:</w:t>
      </w:r>
    </w:p>
    <w:p w14:paraId="3EBD55CD" w14:textId="77777777" w:rsidR="00537C90" w:rsidRPr="00B57DE3" w:rsidRDefault="002E045D" w:rsidP="00C56771">
      <w:pPr>
        <w:pStyle w:val="ListParagraph"/>
        <w:spacing w:before="201" w:line="320" w:lineRule="atLeast"/>
        <w:ind w:left="2693" w:right="777" w:firstLine="0"/>
        <w:rPr>
          <w:rFonts w:ascii="Arial" w:eastAsia="Arial" w:hAnsi="Arial" w:cs="Arial"/>
          <w:sz w:val="18"/>
          <w:szCs w:val="18"/>
          <w:lang w:val="en-NZ"/>
        </w:rPr>
      </w:pPr>
      <w:r w:rsidRPr="00B57DE3">
        <w:rPr>
          <w:rFonts w:ascii="Arial" w:hAnsi="Arial"/>
          <w:sz w:val="18"/>
          <w:szCs w:val="18"/>
          <w:lang w:val="en-NZ"/>
        </w:rPr>
        <w:t xml:space="preserve">To recognise the national significance of renewable electricity generation activities by providing for the development, operation, maintenance and upgrading of new and existing renewable electricity generation activities, </w:t>
      </w:r>
      <w:r w:rsidRPr="00B57DE3">
        <w:rPr>
          <w:rFonts w:ascii="Arial" w:hAnsi="Arial"/>
          <w:sz w:val="18"/>
          <w:szCs w:val="18"/>
          <w:lang w:val="en-NZ"/>
        </w:rPr>
        <w:lastRenderedPageBreak/>
        <w:t>such that the proportion of New Zealand’s electricity generated from renewable energy sources increases to a level that meets or exceeds the New Zealand Government’s national target for renewable electricity generation.</w:t>
      </w:r>
    </w:p>
    <w:p w14:paraId="51D9028A" w14:textId="03BD3A09" w:rsidR="00B57DE3" w:rsidRPr="00B57DE3" w:rsidRDefault="006E2843" w:rsidP="00D8461E">
      <w:pPr>
        <w:pStyle w:val="ListParagraph"/>
        <w:numPr>
          <w:ilvl w:val="0"/>
          <w:numId w:val="41"/>
        </w:numPr>
        <w:spacing w:before="201" w:line="400" w:lineRule="atLeast"/>
        <w:ind w:right="46"/>
        <w:rPr>
          <w:rFonts w:ascii="Arial" w:hAnsi="Arial"/>
          <w:sz w:val="20"/>
          <w:szCs w:val="20"/>
          <w:lang w:val="en-NZ"/>
        </w:rPr>
      </w:pPr>
      <w:r>
        <w:rPr>
          <w:rFonts w:ascii="Arial" w:hAnsi="Arial"/>
          <w:sz w:val="20"/>
          <w:szCs w:val="20"/>
          <w:lang w:val="en-NZ"/>
        </w:rPr>
        <w:t>Overall, t</w:t>
      </w:r>
      <w:r w:rsidR="00B57DE3" w:rsidRPr="00B57DE3">
        <w:rPr>
          <w:rFonts w:ascii="Arial" w:hAnsi="Arial"/>
          <w:sz w:val="20"/>
          <w:szCs w:val="20"/>
          <w:lang w:val="en-NZ"/>
        </w:rPr>
        <w:t xml:space="preserve">he NPSREG </w:t>
      </w:r>
      <w:r w:rsidR="00B57DE3" w:rsidRPr="006406F8">
        <w:rPr>
          <w:rFonts w:ascii="Arial" w:hAnsi="Arial" w:cs="Arial"/>
          <w:sz w:val="20"/>
          <w:szCs w:val="20"/>
          <w:lang w:val="en-NZ"/>
        </w:rPr>
        <w:t>explicitly</w:t>
      </w:r>
      <w:r w:rsidR="00B57DE3" w:rsidRPr="00B57DE3">
        <w:rPr>
          <w:rFonts w:ascii="Arial" w:hAnsi="Arial"/>
          <w:sz w:val="20"/>
          <w:szCs w:val="20"/>
          <w:lang w:val="en-NZ"/>
        </w:rPr>
        <w:t xml:space="preserve"> recognises that renewable electricity generation is a matter of national significance, and </w:t>
      </w:r>
      <w:r w:rsidR="0011087A">
        <w:rPr>
          <w:rFonts w:ascii="Arial" w:hAnsi="Arial"/>
          <w:sz w:val="20"/>
          <w:szCs w:val="20"/>
          <w:lang w:val="en-NZ"/>
        </w:rPr>
        <w:t xml:space="preserve">that significance is to be </w:t>
      </w:r>
      <w:r w:rsidR="00B57DE3">
        <w:rPr>
          <w:rFonts w:ascii="Arial" w:hAnsi="Arial"/>
          <w:sz w:val="20"/>
          <w:szCs w:val="20"/>
          <w:lang w:val="en-NZ"/>
        </w:rPr>
        <w:t xml:space="preserve">recognised </w:t>
      </w:r>
      <w:r w:rsidR="00B57DE3" w:rsidRPr="00B57DE3">
        <w:rPr>
          <w:rFonts w:ascii="Arial" w:hAnsi="Arial"/>
          <w:sz w:val="20"/>
          <w:szCs w:val="20"/>
          <w:lang w:val="en-NZ"/>
        </w:rPr>
        <w:t xml:space="preserve">by providing </w:t>
      </w:r>
      <w:r w:rsidR="00B57DE3" w:rsidRPr="00E06BF4">
        <w:rPr>
          <w:rFonts w:ascii="Arial" w:hAnsi="Arial" w:cs="Arial"/>
          <w:sz w:val="20"/>
          <w:szCs w:val="20"/>
          <w:lang w:val="en-NZ"/>
        </w:rPr>
        <w:t>for</w:t>
      </w:r>
      <w:r w:rsidR="00B57DE3" w:rsidRPr="00B57DE3">
        <w:rPr>
          <w:rFonts w:ascii="Arial" w:hAnsi="Arial"/>
          <w:sz w:val="20"/>
          <w:szCs w:val="20"/>
          <w:lang w:val="en-NZ"/>
        </w:rPr>
        <w:t xml:space="preserve"> the development</w:t>
      </w:r>
      <w:r>
        <w:rPr>
          <w:rFonts w:ascii="Arial" w:hAnsi="Arial"/>
          <w:sz w:val="20"/>
          <w:szCs w:val="20"/>
          <w:lang w:val="en-NZ"/>
        </w:rPr>
        <w:t>,</w:t>
      </w:r>
      <w:r w:rsidR="00B57DE3" w:rsidRPr="00B57DE3">
        <w:rPr>
          <w:rFonts w:ascii="Arial" w:hAnsi="Arial"/>
          <w:sz w:val="20"/>
          <w:szCs w:val="20"/>
          <w:lang w:val="en-NZ"/>
        </w:rPr>
        <w:t xml:space="preserve"> operation</w:t>
      </w:r>
      <w:r>
        <w:rPr>
          <w:rFonts w:ascii="Arial" w:hAnsi="Arial"/>
          <w:sz w:val="20"/>
          <w:szCs w:val="20"/>
          <w:lang w:val="en-NZ"/>
        </w:rPr>
        <w:t>,</w:t>
      </w:r>
      <w:r w:rsidR="00B57DE3" w:rsidRPr="00B57DE3">
        <w:rPr>
          <w:rFonts w:ascii="Arial" w:hAnsi="Arial"/>
          <w:sz w:val="20"/>
          <w:szCs w:val="20"/>
          <w:lang w:val="en-NZ"/>
        </w:rPr>
        <w:t xml:space="preserve"> maintenance and upgrading of existing renewable electricity generation activities.</w:t>
      </w:r>
    </w:p>
    <w:p w14:paraId="00917557" w14:textId="5F1A7488" w:rsidR="00537C90" w:rsidRDefault="002E045D" w:rsidP="00D8461E">
      <w:pPr>
        <w:pStyle w:val="ListParagraph"/>
        <w:numPr>
          <w:ilvl w:val="0"/>
          <w:numId w:val="41"/>
        </w:numPr>
        <w:spacing w:before="201" w:line="400" w:lineRule="atLeast"/>
        <w:ind w:right="46"/>
        <w:rPr>
          <w:rFonts w:ascii="Arial" w:hAnsi="Arial"/>
          <w:sz w:val="20"/>
          <w:szCs w:val="20"/>
          <w:lang w:val="en-NZ"/>
        </w:rPr>
      </w:pPr>
      <w:bookmarkStart w:id="6" w:name="_Ref56142640"/>
      <w:r w:rsidRPr="00B57DE3">
        <w:rPr>
          <w:rFonts w:ascii="Arial" w:hAnsi="Arial"/>
          <w:sz w:val="20"/>
          <w:szCs w:val="20"/>
          <w:lang w:val="en-NZ"/>
        </w:rPr>
        <w:t xml:space="preserve">In my </w:t>
      </w:r>
      <w:r w:rsidRPr="00E06BF4">
        <w:rPr>
          <w:rFonts w:ascii="Arial" w:hAnsi="Arial" w:cs="Arial"/>
          <w:sz w:val="20"/>
          <w:szCs w:val="20"/>
          <w:lang w:val="en-NZ"/>
        </w:rPr>
        <w:t>opinion</w:t>
      </w:r>
      <w:r w:rsidRPr="00B57DE3">
        <w:rPr>
          <w:rFonts w:ascii="Arial" w:hAnsi="Arial"/>
          <w:sz w:val="20"/>
          <w:szCs w:val="20"/>
          <w:lang w:val="en-NZ"/>
        </w:rPr>
        <w:t xml:space="preserve">, </w:t>
      </w:r>
      <w:r w:rsidR="006E2843">
        <w:rPr>
          <w:rFonts w:ascii="Arial" w:hAnsi="Arial"/>
          <w:sz w:val="20"/>
          <w:szCs w:val="20"/>
          <w:lang w:val="en-NZ"/>
        </w:rPr>
        <w:t xml:space="preserve">and to be </w:t>
      </w:r>
      <w:r w:rsidR="006E2843" w:rsidRPr="006406F8">
        <w:rPr>
          <w:rFonts w:ascii="Arial" w:hAnsi="Arial" w:cs="Arial"/>
          <w:sz w:val="20"/>
          <w:szCs w:val="20"/>
          <w:lang w:val="en-NZ"/>
        </w:rPr>
        <w:t>more</w:t>
      </w:r>
      <w:r w:rsidR="006E2843">
        <w:rPr>
          <w:rFonts w:ascii="Arial" w:hAnsi="Arial"/>
          <w:sz w:val="20"/>
          <w:szCs w:val="20"/>
          <w:lang w:val="en-NZ"/>
        </w:rPr>
        <w:t xml:space="preserve"> specific, </w:t>
      </w:r>
      <w:r w:rsidRPr="00B57DE3">
        <w:rPr>
          <w:rFonts w:ascii="Arial" w:hAnsi="Arial"/>
          <w:sz w:val="20"/>
          <w:szCs w:val="20"/>
          <w:lang w:val="en-NZ"/>
        </w:rPr>
        <w:t>the policies of the NPSREG that are directly relevant to the consideration of PC</w:t>
      </w:r>
      <w:r w:rsidR="006C66F8">
        <w:rPr>
          <w:rFonts w:ascii="Arial" w:hAnsi="Arial"/>
          <w:sz w:val="20"/>
          <w:szCs w:val="20"/>
          <w:lang w:val="en-NZ"/>
        </w:rPr>
        <w:t>18</w:t>
      </w:r>
      <w:r w:rsidRPr="00B57DE3">
        <w:rPr>
          <w:rFonts w:ascii="Arial" w:hAnsi="Arial"/>
          <w:sz w:val="20"/>
          <w:szCs w:val="20"/>
          <w:lang w:val="en-NZ"/>
        </w:rPr>
        <w:t xml:space="preserve"> are:</w:t>
      </w:r>
      <w:bookmarkEnd w:id="6"/>
      <w:r w:rsidRPr="00B57DE3">
        <w:rPr>
          <w:rFonts w:ascii="Arial" w:hAnsi="Arial"/>
          <w:sz w:val="20"/>
          <w:szCs w:val="20"/>
          <w:lang w:val="en-NZ"/>
        </w:rPr>
        <w:t xml:space="preserve">  </w:t>
      </w:r>
    </w:p>
    <w:p w14:paraId="674F323E" w14:textId="324A2F29" w:rsidR="00537C90" w:rsidRPr="00B57DE3" w:rsidRDefault="002E045D" w:rsidP="00C56771">
      <w:pPr>
        <w:pStyle w:val="ListParagraph"/>
        <w:spacing w:before="201" w:line="320" w:lineRule="atLeast"/>
        <w:ind w:left="2835" w:right="471" w:firstLine="0"/>
        <w:rPr>
          <w:rFonts w:ascii="Arial" w:eastAsia="Arial" w:hAnsi="Arial" w:cs="Arial"/>
          <w:b/>
          <w:bCs/>
          <w:sz w:val="18"/>
          <w:szCs w:val="18"/>
          <w:lang w:val="en-NZ"/>
        </w:rPr>
      </w:pPr>
      <w:r w:rsidRPr="00B57DE3">
        <w:rPr>
          <w:rFonts w:ascii="Arial" w:hAnsi="Arial"/>
          <w:b/>
          <w:bCs/>
          <w:sz w:val="18"/>
          <w:szCs w:val="18"/>
          <w:lang w:val="en-NZ"/>
        </w:rPr>
        <w:t xml:space="preserve">A. Recognising the benefits of renewable electricity generation activities </w:t>
      </w:r>
    </w:p>
    <w:p w14:paraId="644751BC" w14:textId="77777777" w:rsidR="00537C90" w:rsidRPr="00B57DE3" w:rsidRDefault="002E045D" w:rsidP="00C56771">
      <w:pPr>
        <w:pStyle w:val="ListParagraph"/>
        <w:spacing w:before="201" w:line="320" w:lineRule="atLeast"/>
        <w:ind w:left="2835" w:right="471" w:firstLine="0"/>
        <w:rPr>
          <w:rFonts w:ascii="Arial" w:eastAsia="Arial" w:hAnsi="Arial" w:cs="Arial"/>
          <w:sz w:val="18"/>
          <w:szCs w:val="18"/>
          <w:lang w:val="en-NZ"/>
        </w:rPr>
      </w:pPr>
      <w:r w:rsidRPr="00B57DE3">
        <w:rPr>
          <w:rFonts w:ascii="Arial" w:hAnsi="Arial"/>
          <w:sz w:val="18"/>
          <w:szCs w:val="18"/>
          <w:lang w:val="en-NZ"/>
        </w:rPr>
        <w:t xml:space="preserve">POLICY A </w:t>
      </w:r>
    </w:p>
    <w:p w14:paraId="1F177D1B" w14:textId="77777777" w:rsidR="00537C90" w:rsidRPr="00B57DE3" w:rsidRDefault="002E045D" w:rsidP="00C56771">
      <w:pPr>
        <w:pStyle w:val="ListParagraph"/>
        <w:spacing w:before="201" w:line="320" w:lineRule="atLeast"/>
        <w:ind w:left="2835" w:right="471" w:firstLine="0"/>
        <w:rPr>
          <w:rFonts w:ascii="Arial" w:eastAsia="Arial" w:hAnsi="Arial" w:cs="Arial"/>
          <w:sz w:val="18"/>
          <w:szCs w:val="18"/>
          <w:lang w:val="en-NZ"/>
        </w:rPr>
      </w:pPr>
      <w:r w:rsidRPr="00B57DE3">
        <w:rPr>
          <w:rFonts w:ascii="Arial" w:hAnsi="Arial"/>
          <w:sz w:val="18"/>
          <w:szCs w:val="18"/>
          <w:lang w:val="en-NZ"/>
        </w:rPr>
        <w:t xml:space="preserve">Decision-makers shall recognise and provide for the national significance of renewable electricity generation activities, including the national, regional and local benefits relevant to renewable electricity generation activities. These benefits include, but are not limited to: </w:t>
      </w:r>
    </w:p>
    <w:p w14:paraId="6327262F" w14:textId="77777777" w:rsidR="00537C90" w:rsidRPr="00B57DE3" w:rsidRDefault="002E045D" w:rsidP="00DF520F">
      <w:pPr>
        <w:pStyle w:val="ListParagraph"/>
        <w:numPr>
          <w:ilvl w:val="1"/>
          <w:numId w:val="12"/>
        </w:numPr>
        <w:spacing w:before="201" w:line="320" w:lineRule="atLeast"/>
        <w:ind w:right="471"/>
        <w:rPr>
          <w:rFonts w:ascii="Arial" w:hAnsi="Arial"/>
          <w:sz w:val="18"/>
          <w:szCs w:val="18"/>
          <w:lang w:val="en-NZ"/>
        </w:rPr>
      </w:pPr>
      <w:r w:rsidRPr="00B57DE3">
        <w:rPr>
          <w:rFonts w:ascii="Arial" w:hAnsi="Arial"/>
          <w:sz w:val="18"/>
          <w:szCs w:val="18"/>
          <w:lang w:val="en-NZ"/>
        </w:rPr>
        <w:t xml:space="preserve">maintaining or increasing electricity generation capacity while avoiding, reducing or displacing greenhouse gas emissions; </w:t>
      </w:r>
    </w:p>
    <w:p w14:paraId="6FF0CDCF" w14:textId="759C0BC0" w:rsidR="00537C90" w:rsidRDefault="002E045D" w:rsidP="00DF520F">
      <w:pPr>
        <w:pStyle w:val="ListParagraph"/>
        <w:numPr>
          <w:ilvl w:val="1"/>
          <w:numId w:val="12"/>
        </w:numPr>
        <w:spacing w:before="201" w:line="320" w:lineRule="atLeast"/>
        <w:ind w:right="471"/>
        <w:rPr>
          <w:rFonts w:ascii="Arial" w:hAnsi="Arial"/>
          <w:sz w:val="18"/>
          <w:szCs w:val="18"/>
          <w:lang w:val="en-NZ"/>
        </w:rPr>
      </w:pPr>
      <w:r w:rsidRPr="00B57DE3">
        <w:rPr>
          <w:rFonts w:ascii="Arial" w:hAnsi="Arial"/>
          <w:sz w:val="18"/>
          <w:szCs w:val="18"/>
          <w:lang w:val="en-NZ"/>
        </w:rPr>
        <w:t xml:space="preserve">maintaining or increasing security of electricity supply at local, regional and national levels by diversifying the type and/or location of electricity generation; </w:t>
      </w:r>
    </w:p>
    <w:p w14:paraId="1E277144" w14:textId="77777777" w:rsidR="00671DAF" w:rsidRPr="00671DAF" w:rsidRDefault="00671DAF" w:rsidP="00DF520F">
      <w:pPr>
        <w:pStyle w:val="ListParagraph"/>
        <w:numPr>
          <w:ilvl w:val="1"/>
          <w:numId w:val="12"/>
        </w:numPr>
        <w:spacing w:before="201" w:line="320" w:lineRule="atLeast"/>
        <w:ind w:right="471"/>
        <w:rPr>
          <w:rFonts w:ascii="Arial" w:hAnsi="Arial"/>
          <w:sz w:val="18"/>
          <w:szCs w:val="18"/>
          <w:lang w:val="en-NZ"/>
        </w:rPr>
      </w:pPr>
      <w:r w:rsidRPr="00671DAF">
        <w:rPr>
          <w:rFonts w:ascii="Arial" w:hAnsi="Arial"/>
          <w:sz w:val="18"/>
          <w:szCs w:val="18"/>
          <w:lang w:val="en-NZ"/>
        </w:rPr>
        <w:t xml:space="preserve">using renewable natural resources rather than finite resources; </w:t>
      </w:r>
    </w:p>
    <w:p w14:paraId="2A0DB453" w14:textId="73423C23" w:rsidR="00671DAF" w:rsidRPr="00671DAF" w:rsidRDefault="00671DAF" w:rsidP="00DF520F">
      <w:pPr>
        <w:pStyle w:val="ListParagraph"/>
        <w:numPr>
          <w:ilvl w:val="1"/>
          <w:numId w:val="12"/>
        </w:numPr>
        <w:spacing w:before="201" w:line="320" w:lineRule="atLeast"/>
        <w:ind w:right="471"/>
        <w:rPr>
          <w:rFonts w:ascii="Arial" w:hAnsi="Arial"/>
          <w:sz w:val="18"/>
          <w:szCs w:val="18"/>
          <w:lang w:val="en-NZ"/>
        </w:rPr>
      </w:pPr>
      <w:r w:rsidRPr="00671DAF">
        <w:rPr>
          <w:rFonts w:ascii="Arial" w:hAnsi="Arial"/>
          <w:sz w:val="18"/>
          <w:szCs w:val="18"/>
          <w:lang w:val="en-NZ"/>
        </w:rPr>
        <w:t xml:space="preserve">the reversibility of the adverse effects on the environment of some renewable electricity generation technologies; </w:t>
      </w:r>
    </w:p>
    <w:p w14:paraId="7E7BAB66" w14:textId="6A30F55F" w:rsidR="00671DAF" w:rsidRDefault="00671DAF" w:rsidP="00DF520F">
      <w:pPr>
        <w:pStyle w:val="ListParagraph"/>
        <w:numPr>
          <w:ilvl w:val="1"/>
          <w:numId w:val="12"/>
        </w:numPr>
        <w:spacing w:before="201" w:line="320" w:lineRule="atLeast"/>
        <w:ind w:right="471"/>
        <w:rPr>
          <w:rFonts w:ascii="Arial" w:hAnsi="Arial"/>
          <w:sz w:val="18"/>
          <w:szCs w:val="18"/>
          <w:lang w:val="en-NZ"/>
        </w:rPr>
      </w:pPr>
      <w:r w:rsidRPr="00671DAF">
        <w:rPr>
          <w:rFonts w:ascii="Arial" w:hAnsi="Arial"/>
          <w:sz w:val="18"/>
          <w:szCs w:val="18"/>
          <w:lang w:val="en-NZ"/>
        </w:rPr>
        <w:t>avoiding reliance on imported fuels for the purposes of generating electricity</w:t>
      </w:r>
    </w:p>
    <w:p w14:paraId="213C476D" w14:textId="772236BC" w:rsidR="00537C90" w:rsidRPr="00B57DE3" w:rsidRDefault="002E045D" w:rsidP="00C56771">
      <w:pPr>
        <w:pStyle w:val="BodyA"/>
        <w:spacing w:before="201" w:line="320" w:lineRule="atLeast"/>
        <w:ind w:left="2835" w:right="471"/>
        <w:jc w:val="both"/>
        <w:rPr>
          <w:rFonts w:ascii="Arial" w:eastAsia="Arial" w:hAnsi="Arial" w:cs="Arial"/>
          <w:b/>
          <w:bCs/>
          <w:sz w:val="18"/>
          <w:szCs w:val="18"/>
          <w:lang w:val="en-NZ"/>
        </w:rPr>
      </w:pPr>
      <w:r w:rsidRPr="00B57DE3">
        <w:rPr>
          <w:rFonts w:ascii="Arial" w:hAnsi="Arial"/>
          <w:b/>
          <w:bCs/>
          <w:sz w:val="18"/>
          <w:szCs w:val="18"/>
          <w:lang w:val="en-NZ"/>
        </w:rPr>
        <w:t xml:space="preserve">B. Acknowledging the practical implications of achieving New Zealand’s target for electricity generation from renewable resources </w:t>
      </w:r>
    </w:p>
    <w:p w14:paraId="208CE2D6" w14:textId="77777777" w:rsidR="00537C90" w:rsidRPr="00B57DE3" w:rsidRDefault="002E045D" w:rsidP="00C56771">
      <w:pPr>
        <w:pStyle w:val="BodyA"/>
        <w:spacing w:before="201" w:line="320" w:lineRule="atLeast"/>
        <w:ind w:left="2835" w:right="471"/>
        <w:jc w:val="both"/>
        <w:rPr>
          <w:rFonts w:ascii="Arial" w:eastAsia="Arial" w:hAnsi="Arial" w:cs="Arial"/>
          <w:sz w:val="18"/>
          <w:szCs w:val="18"/>
          <w:lang w:val="en-NZ"/>
        </w:rPr>
      </w:pPr>
      <w:r w:rsidRPr="00B57DE3">
        <w:rPr>
          <w:rFonts w:ascii="Arial" w:hAnsi="Arial"/>
          <w:sz w:val="18"/>
          <w:szCs w:val="18"/>
          <w:lang w:val="en-NZ"/>
        </w:rPr>
        <w:t xml:space="preserve">POLICY B </w:t>
      </w:r>
    </w:p>
    <w:p w14:paraId="57E6F519" w14:textId="77777777" w:rsidR="00537C90" w:rsidRPr="00B57DE3" w:rsidRDefault="002E045D" w:rsidP="00C56771">
      <w:pPr>
        <w:pStyle w:val="BodyA"/>
        <w:spacing w:before="201" w:line="320" w:lineRule="atLeast"/>
        <w:ind w:left="2835" w:right="471"/>
        <w:jc w:val="both"/>
        <w:rPr>
          <w:rFonts w:ascii="Arial" w:eastAsia="Arial" w:hAnsi="Arial" w:cs="Arial"/>
          <w:sz w:val="18"/>
          <w:szCs w:val="18"/>
          <w:lang w:val="en-NZ"/>
        </w:rPr>
      </w:pPr>
      <w:r w:rsidRPr="00B57DE3">
        <w:rPr>
          <w:rFonts w:ascii="Arial" w:hAnsi="Arial"/>
          <w:sz w:val="18"/>
          <w:szCs w:val="18"/>
          <w:lang w:val="en-NZ"/>
        </w:rPr>
        <w:lastRenderedPageBreak/>
        <w:t xml:space="preserve">Decision-makers shall have particular regard to the following matters: </w:t>
      </w:r>
    </w:p>
    <w:p w14:paraId="52559340" w14:textId="6167990D" w:rsidR="00537C90" w:rsidRDefault="002E045D" w:rsidP="00DF520F">
      <w:pPr>
        <w:pStyle w:val="ListParagraph"/>
        <w:numPr>
          <w:ilvl w:val="0"/>
          <w:numId w:val="14"/>
        </w:numPr>
        <w:spacing w:before="201" w:line="320" w:lineRule="atLeast"/>
        <w:ind w:right="471"/>
        <w:rPr>
          <w:rFonts w:ascii="Arial" w:hAnsi="Arial"/>
          <w:sz w:val="18"/>
          <w:szCs w:val="18"/>
          <w:lang w:val="en-NZ"/>
        </w:rPr>
      </w:pPr>
      <w:r w:rsidRPr="00B57DE3">
        <w:rPr>
          <w:rFonts w:ascii="Arial" w:hAnsi="Arial"/>
          <w:sz w:val="18"/>
          <w:szCs w:val="18"/>
          <w:lang w:val="en-NZ"/>
        </w:rPr>
        <w:t xml:space="preserve">maintenance of the generation output of existing renewable electricity generation activities can require protection of the assets, operational capacity and continued availability of the renewable energy resource; and </w:t>
      </w:r>
    </w:p>
    <w:p w14:paraId="37FEEFEB" w14:textId="77777777" w:rsidR="00537C90" w:rsidRPr="00B57DE3" w:rsidRDefault="002E045D" w:rsidP="00DF520F">
      <w:pPr>
        <w:pStyle w:val="ListParagraph"/>
        <w:numPr>
          <w:ilvl w:val="0"/>
          <w:numId w:val="14"/>
        </w:numPr>
        <w:spacing w:before="201" w:line="320" w:lineRule="atLeast"/>
        <w:ind w:right="471"/>
        <w:rPr>
          <w:rFonts w:ascii="Arial" w:hAnsi="Arial"/>
          <w:sz w:val="18"/>
          <w:szCs w:val="18"/>
          <w:lang w:val="en-NZ"/>
        </w:rPr>
      </w:pPr>
      <w:r w:rsidRPr="00B57DE3">
        <w:rPr>
          <w:rFonts w:ascii="Arial" w:hAnsi="Arial"/>
          <w:sz w:val="18"/>
          <w:szCs w:val="18"/>
          <w:lang w:val="en-NZ"/>
        </w:rPr>
        <w:t xml:space="preserve">even minor reductions in the generation output of existing renewable electricity generation activities can cumulatively have significant adverse effects on national, regional and local renewable electricity generation output; and </w:t>
      </w:r>
    </w:p>
    <w:p w14:paraId="4A46D2E7" w14:textId="1A45A003" w:rsidR="00537C90" w:rsidRDefault="002E045D" w:rsidP="00DF520F">
      <w:pPr>
        <w:pStyle w:val="ListParagraph"/>
        <w:numPr>
          <w:ilvl w:val="0"/>
          <w:numId w:val="14"/>
        </w:numPr>
        <w:spacing w:before="201" w:line="320" w:lineRule="atLeast"/>
        <w:ind w:right="471"/>
        <w:rPr>
          <w:rFonts w:ascii="Arial" w:hAnsi="Arial"/>
          <w:sz w:val="18"/>
          <w:szCs w:val="18"/>
          <w:lang w:val="en-NZ"/>
        </w:rPr>
      </w:pPr>
      <w:r w:rsidRPr="00B57DE3">
        <w:rPr>
          <w:rFonts w:ascii="Arial" w:hAnsi="Arial"/>
          <w:sz w:val="18"/>
          <w:szCs w:val="18"/>
          <w:lang w:val="en-NZ"/>
        </w:rPr>
        <w:t>meeting or exceeding the New Zealand Government’s national target for the generation of electricity from renewable resources will require the significant development of renewable electricity generation activities.</w:t>
      </w:r>
    </w:p>
    <w:p w14:paraId="1A15BB2A" w14:textId="695D0819" w:rsidR="00537C90" w:rsidRPr="00B57DE3" w:rsidRDefault="002E045D" w:rsidP="00C56771">
      <w:pPr>
        <w:pStyle w:val="BodyA"/>
        <w:spacing w:before="201" w:line="320" w:lineRule="atLeast"/>
        <w:ind w:left="2901" w:right="471"/>
        <w:jc w:val="both"/>
        <w:rPr>
          <w:rFonts w:ascii="Arial" w:eastAsia="Arial" w:hAnsi="Arial" w:cs="Arial"/>
          <w:b/>
          <w:bCs/>
          <w:sz w:val="18"/>
          <w:szCs w:val="18"/>
          <w:lang w:val="en-NZ"/>
        </w:rPr>
      </w:pPr>
      <w:r w:rsidRPr="00B57DE3">
        <w:rPr>
          <w:rFonts w:ascii="Arial" w:hAnsi="Arial"/>
          <w:b/>
          <w:bCs/>
          <w:sz w:val="18"/>
          <w:szCs w:val="18"/>
          <w:lang w:val="en-NZ"/>
        </w:rPr>
        <w:t xml:space="preserve">C. Acknowledging the practical constraints associated with the development, operation, maintenance and upgrading of new and existing renewable electricity generation activities </w:t>
      </w:r>
    </w:p>
    <w:p w14:paraId="4EBA0C87" w14:textId="0860C167" w:rsidR="00537C90" w:rsidRPr="00B57DE3" w:rsidRDefault="002E045D" w:rsidP="00C56771">
      <w:pPr>
        <w:pStyle w:val="BodyA"/>
        <w:spacing w:before="201" w:line="320" w:lineRule="atLeast"/>
        <w:ind w:left="2901" w:right="471"/>
        <w:jc w:val="both"/>
        <w:rPr>
          <w:rFonts w:ascii="Arial" w:eastAsia="Arial" w:hAnsi="Arial" w:cs="Arial"/>
          <w:sz w:val="18"/>
          <w:szCs w:val="18"/>
          <w:lang w:val="en-NZ"/>
        </w:rPr>
      </w:pPr>
      <w:r w:rsidRPr="00B57DE3">
        <w:rPr>
          <w:rFonts w:ascii="Arial" w:hAnsi="Arial"/>
          <w:sz w:val="18"/>
          <w:szCs w:val="18"/>
          <w:lang w:val="en-NZ"/>
        </w:rPr>
        <w:t xml:space="preserve">POLICY C1 </w:t>
      </w:r>
    </w:p>
    <w:p w14:paraId="527F81D1" w14:textId="77777777" w:rsidR="00537C90" w:rsidRPr="00B57DE3" w:rsidRDefault="002E045D" w:rsidP="00C56771">
      <w:pPr>
        <w:pStyle w:val="BodyA"/>
        <w:spacing w:before="201" w:line="320" w:lineRule="atLeast"/>
        <w:ind w:left="2901" w:right="471"/>
        <w:jc w:val="both"/>
        <w:rPr>
          <w:rFonts w:ascii="Arial" w:eastAsia="Arial" w:hAnsi="Arial" w:cs="Arial"/>
          <w:sz w:val="18"/>
          <w:szCs w:val="18"/>
          <w:lang w:val="en-NZ"/>
        </w:rPr>
      </w:pPr>
      <w:r w:rsidRPr="00B57DE3">
        <w:rPr>
          <w:rFonts w:ascii="Arial" w:hAnsi="Arial"/>
          <w:sz w:val="18"/>
          <w:szCs w:val="18"/>
          <w:lang w:val="en-NZ"/>
        </w:rPr>
        <w:t xml:space="preserve">Decision-makers shall have particular regard to the following matters: </w:t>
      </w:r>
    </w:p>
    <w:p w14:paraId="00A4028D" w14:textId="77777777" w:rsidR="00537C90" w:rsidRPr="00B57DE3" w:rsidRDefault="002E045D" w:rsidP="00DF520F">
      <w:pPr>
        <w:pStyle w:val="ListParagraph"/>
        <w:numPr>
          <w:ilvl w:val="0"/>
          <w:numId w:val="16"/>
        </w:numPr>
        <w:spacing w:before="201" w:line="320" w:lineRule="atLeast"/>
        <w:ind w:right="471"/>
        <w:rPr>
          <w:rFonts w:ascii="Arial" w:hAnsi="Arial"/>
          <w:sz w:val="18"/>
          <w:szCs w:val="18"/>
          <w:lang w:val="en-NZ"/>
        </w:rPr>
      </w:pPr>
      <w:r w:rsidRPr="00B57DE3">
        <w:rPr>
          <w:rFonts w:ascii="Arial" w:hAnsi="Arial"/>
          <w:sz w:val="18"/>
          <w:szCs w:val="18"/>
          <w:lang w:val="en-NZ"/>
        </w:rPr>
        <w:t xml:space="preserve"> the need to locate the renewable electricity generation activity where the renewable energy resource is available; </w:t>
      </w:r>
    </w:p>
    <w:p w14:paraId="2F02839C" w14:textId="77777777" w:rsidR="00537C90" w:rsidRPr="00B57DE3" w:rsidRDefault="002E045D" w:rsidP="00DF520F">
      <w:pPr>
        <w:pStyle w:val="ListParagraph"/>
        <w:numPr>
          <w:ilvl w:val="0"/>
          <w:numId w:val="16"/>
        </w:numPr>
        <w:spacing w:before="201" w:line="320" w:lineRule="atLeast"/>
        <w:ind w:right="471"/>
        <w:rPr>
          <w:rFonts w:ascii="Arial" w:hAnsi="Arial"/>
          <w:sz w:val="18"/>
          <w:szCs w:val="18"/>
          <w:lang w:val="en-NZ"/>
        </w:rPr>
      </w:pPr>
      <w:r w:rsidRPr="00B57DE3">
        <w:rPr>
          <w:rFonts w:ascii="Arial" w:hAnsi="Arial"/>
          <w:sz w:val="18"/>
          <w:szCs w:val="18"/>
          <w:lang w:val="en-NZ"/>
        </w:rPr>
        <w:t xml:space="preserve">logistical or technical practicalities associated with developing, upgrading, operating or maintaining the renewable electricity generation activity; </w:t>
      </w:r>
    </w:p>
    <w:p w14:paraId="0E7FCDD8" w14:textId="77777777" w:rsidR="00537C90" w:rsidRPr="00B57DE3" w:rsidRDefault="002E045D" w:rsidP="00DF520F">
      <w:pPr>
        <w:pStyle w:val="ListParagraph"/>
        <w:numPr>
          <w:ilvl w:val="0"/>
          <w:numId w:val="16"/>
        </w:numPr>
        <w:spacing w:before="201" w:line="320" w:lineRule="atLeast"/>
        <w:ind w:right="471"/>
        <w:rPr>
          <w:rFonts w:ascii="Arial" w:hAnsi="Arial"/>
          <w:sz w:val="18"/>
          <w:szCs w:val="18"/>
          <w:lang w:val="en-NZ"/>
        </w:rPr>
      </w:pPr>
      <w:r w:rsidRPr="00B57DE3">
        <w:rPr>
          <w:rFonts w:ascii="Arial" w:hAnsi="Arial"/>
          <w:sz w:val="18"/>
          <w:szCs w:val="18"/>
          <w:lang w:val="en-NZ"/>
        </w:rPr>
        <w:t xml:space="preserve">the location of existing structures and infrastructure including, but not limited to, roads, navigation and telecommunication structures and facilities, the distribution network and the national grid in relation to the renewable electricity generation activity, and the need to connect renewable electricity generation activity to the national grid; </w:t>
      </w:r>
    </w:p>
    <w:p w14:paraId="7C69A2D2" w14:textId="1070600C" w:rsidR="000F12A3" w:rsidRPr="000F12A3" w:rsidRDefault="000F12A3" w:rsidP="00DF520F">
      <w:pPr>
        <w:pStyle w:val="ListParagraph"/>
        <w:numPr>
          <w:ilvl w:val="0"/>
          <w:numId w:val="16"/>
        </w:numPr>
        <w:spacing w:before="201" w:line="320" w:lineRule="atLeast"/>
        <w:ind w:right="471"/>
        <w:rPr>
          <w:rFonts w:ascii="Arial" w:hAnsi="Arial"/>
          <w:sz w:val="18"/>
          <w:szCs w:val="18"/>
          <w:lang w:val="en-NZ"/>
        </w:rPr>
      </w:pPr>
      <w:r w:rsidRPr="000F12A3">
        <w:rPr>
          <w:rFonts w:ascii="Arial" w:hAnsi="Arial"/>
          <w:sz w:val="18"/>
          <w:szCs w:val="18"/>
          <w:lang w:val="en-NZ"/>
        </w:rPr>
        <w:t>designing measures which allow operational requirements to complement and provide for</w:t>
      </w:r>
      <w:r>
        <w:rPr>
          <w:rFonts w:ascii="Arial" w:hAnsi="Arial"/>
          <w:sz w:val="18"/>
          <w:szCs w:val="18"/>
          <w:lang w:val="en-NZ"/>
        </w:rPr>
        <w:t xml:space="preserve"> </w:t>
      </w:r>
      <w:r w:rsidRPr="000F12A3">
        <w:rPr>
          <w:rFonts w:ascii="Arial" w:hAnsi="Arial"/>
          <w:sz w:val="18"/>
          <w:szCs w:val="18"/>
          <w:lang w:val="en-NZ"/>
        </w:rPr>
        <w:t>mitigation opportunities; and</w:t>
      </w:r>
    </w:p>
    <w:p w14:paraId="2F790334" w14:textId="3F2177AC" w:rsidR="000F12A3" w:rsidRDefault="000F12A3" w:rsidP="00DF520F">
      <w:pPr>
        <w:pStyle w:val="ListParagraph"/>
        <w:numPr>
          <w:ilvl w:val="0"/>
          <w:numId w:val="16"/>
        </w:numPr>
        <w:spacing w:before="201" w:line="320" w:lineRule="atLeast"/>
        <w:ind w:right="471"/>
        <w:rPr>
          <w:rFonts w:ascii="Arial" w:hAnsi="Arial"/>
          <w:sz w:val="18"/>
          <w:szCs w:val="18"/>
          <w:lang w:val="en-NZ"/>
        </w:rPr>
      </w:pPr>
      <w:r w:rsidRPr="000F12A3">
        <w:rPr>
          <w:rFonts w:ascii="Arial" w:hAnsi="Arial"/>
          <w:sz w:val="18"/>
          <w:szCs w:val="18"/>
          <w:lang w:val="en-NZ"/>
        </w:rPr>
        <w:t>adaptive management measures.</w:t>
      </w:r>
    </w:p>
    <w:p w14:paraId="33EBCD56" w14:textId="77777777" w:rsidR="00D8461E" w:rsidRDefault="00D8461E" w:rsidP="00C56771">
      <w:pPr>
        <w:pStyle w:val="BodyA"/>
        <w:spacing w:before="201" w:line="320" w:lineRule="atLeast"/>
        <w:ind w:left="2835" w:right="471"/>
        <w:jc w:val="both"/>
        <w:rPr>
          <w:rFonts w:ascii="Arial" w:hAnsi="Arial"/>
          <w:sz w:val="18"/>
          <w:szCs w:val="18"/>
          <w:lang w:val="en-NZ"/>
        </w:rPr>
      </w:pPr>
    </w:p>
    <w:p w14:paraId="25E64395" w14:textId="034CC9F1" w:rsidR="000F12A3" w:rsidRPr="000F12A3" w:rsidRDefault="000F12A3" w:rsidP="00C56771">
      <w:pPr>
        <w:pStyle w:val="BodyA"/>
        <w:spacing w:before="201" w:line="320" w:lineRule="atLeast"/>
        <w:ind w:left="2835" w:right="471"/>
        <w:jc w:val="both"/>
        <w:rPr>
          <w:rFonts w:ascii="Arial" w:hAnsi="Arial"/>
          <w:sz w:val="18"/>
          <w:szCs w:val="18"/>
          <w:lang w:val="en-NZ"/>
        </w:rPr>
      </w:pPr>
      <w:r w:rsidRPr="000F12A3">
        <w:rPr>
          <w:rFonts w:ascii="Arial" w:hAnsi="Arial"/>
          <w:sz w:val="18"/>
          <w:szCs w:val="18"/>
          <w:lang w:val="en-NZ"/>
        </w:rPr>
        <w:lastRenderedPageBreak/>
        <w:t>POLICY C2</w:t>
      </w:r>
    </w:p>
    <w:p w14:paraId="41BDFF70" w14:textId="41AE8767" w:rsidR="000F12A3" w:rsidRPr="000F12A3" w:rsidRDefault="000F12A3" w:rsidP="00C56771">
      <w:pPr>
        <w:pStyle w:val="BodyA"/>
        <w:spacing w:before="201" w:line="320" w:lineRule="atLeast"/>
        <w:ind w:left="2835" w:right="471"/>
        <w:jc w:val="both"/>
        <w:rPr>
          <w:rFonts w:ascii="Arial" w:hAnsi="Arial"/>
          <w:sz w:val="18"/>
          <w:szCs w:val="18"/>
          <w:lang w:val="en-NZ"/>
        </w:rPr>
      </w:pPr>
      <w:r w:rsidRPr="000F12A3">
        <w:rPr>
          <w:rFonts w:ascii="Arial" w:hAnsi="Arial"/>
          <w:sz w:val="18"/>
          <w:szCs w:val="18"/>
          <w:lang w:val="en-NZ"/>
        </w:rPr>
        <w:t>When considering any residual environmental effects of renewable electricity generation activities that cannot be avoided, remedied or mitigated, decision-makers shall have regard to offsetting measures or environmental compensation including measures or compensation which benefit the local environment and community affected.</w:t>
      </w:r>
    </w:p>
    <w:p w14:paraId="5BD9BB3C" w14:textId="30FD4A67" w:rsidR="00537C90" w:rsidRPr="00B57DE3" w:rsidRDefault="002E045D" w:rsidP="00C56771">
      <w:pPr>
        <w:pStyle w:val="BodyA"/>
        <w:spacing w:before="201" w:line="320" w:lineRule="atLeast"/>
        <w:ind w:left="2835" w:right="471"/>
        <w:jc w:val="both"/>
        <w:rPr>
          <w:rFonts w:ascii="Arial" w:eastAsia="Arial" w:hAnsi="Arial" w:cs="Arial"/>
          <w:b/>
          <w:bCs/>
          <w:sz w:val="18"/>
          <w:szCs w:val="18"/>
          <w:lang w:val="en-NZ"/>
        </w:rPr>
      </w:pPr>
      <w:r w:rsidRPr="00B57DE3">
        <w:rPr>
          <w:rFonts w:ascii="Arial" w:hAnsi="Arial"/>
          <w:b/>
          <w:bCs/>
          <w:sz w:val="18"/>
          <w:szCs w:val="18"/>
          <w:lang w:val="en-NZ"/>
        </w:rPr>
        <w:t>E. Incorporating provisions for renewable electricity generation activities into regional policy statements and regional and district plans</w:t>
      </w:r>
    </w:p>
    <w:p w14:paraId="4AF0CF67" w14:textId="77777777" w:rsidR="00537C90" w:rsidRPr="00B57DE3" w:rsidRDefault="002E045D" w:rsidP="00C56771">
      <w:pPr>
        <w:pStyle w:val="BodyA"/>
        <w:spacing w:before="201" w:line="320" w:lineRule="atLeast"/>
        <w:ind w:left="2835" w:right="471"/>
        <w:jc w:val="both"/>
        <w:rPr>
          <w:rFonts w:ascii="Arial" w:eastAsia="Arial" w:hAnsi="Arial" w:cs="Arial"/>
          <w:sz w:val="18"/>
          <w:szCs w:val="18"/>
          <w:lang w:val="en-NZ"/>
        </w:rPr>
      </w:pPr>
      <w:r w:rsidRPr="00B57DE3">
        <w:rPr>
          <w:rFonts w:ascii="Arial" w:hAnsi="Arial"/>
          <w:sz w:val="18"/>
          <w:szCs w:val="18"/>
          <w:lang w:val="en-NZ"/>
        </w:rPr>
        <w:t>….</w:t>
      </w:r>
    </w:p>
    <w:p w14:paraId="13517DC2" w14:textId="77777777" w:rsidR="00537C90" w:rsidRPr="00B57DE3" w:rsidRDefault="002E045D" w:rsidP="00C56771">
      <w:pPr>
        <w:pStyle w:val="BodyA"/>
        <w:spacing w:before="201" w:line="320" w:lineRule="atLeast"/>
        <w:ind w:left="2835" w:right="471"/>
        <w:jc w:val="both"/>
        <w:rPr>
          <w:rFonts w:ascii="Arial" w:eastAsia="Arial" w:hAnsi="Arial" w:cs="Arial"/>
          <w:sz w:val="18"/>
          <w:szCs w:val="18"/>
          <w:lang w:val="en-NZ"/>
        </w:rPr>
      </w:pPr>
      <w:r w:rsidRPr="00B57DE3">
        <w:rPr>
          <w:rFonts w:ascii="Arial" w:hAnsi="Arial"/>
          <w:sz w:val="18"/>
          <w:szCs w:val="18"/>
          <w:lang w:val="en-NZ"/>
        </w:rPr>
        <w:t>E2 Hydro-electricity resources</w:t>
      </w:r>
    </w:p>
    <w:p w14:paraId="38523F10" w14:textId="77777777" w:rsidR="00537C90" w:rsidRPr="00B57DE3" w:rsidRDefault="002E045D" w:rsidP="00C56771">
      <w:pPr>
        <w:pStyle w:val="BodyA"/>
        <w:spacing w:before="201" w:line="320" w:lineRule="atLeast"/>
        <w:ind w:left="2835" w:right="471"/>
        <w:jc w:val="both"/>
        <w:rPr>
          <w:rFonts w:ascii="Arial" w:eastAsia="Arial" w:hAnsi="Arial" w:cs="Arial"/>
          <w:sz w:val="18"/>
          <w:szCs w:val="18"/>
          <w:lang w:val="en-NZ"/>
        </w:rPr>
      </w:pPr>
      <w:r w:rsidRPr="00B57DE3">
        <w:rPr>
          <w:rFonts w:ascii="Arial" w:hAnsi="Arial"/>
          <w:sz w:val="18"/>
          <w:szCs w:val="18"/>
          <w:lang w:val="en-NZ"/>
        </w:rPr>
        <w:t>POLICY E2</w:t>
      </w:r>
    </w:p>
    <w:p w14:paraId="464A1C82" w14:textId="77777777" w:rsidR="00537C90" w:rsidRPr="00B57DE3" w:rsidRDefault="002E045D" w:rsidP="00C56771">
      <w:pPr>
        <w:pStyle w:val="BodyA"/>
        <w:spacing w:before="201" w:line="320" w:lineRule="atLeast"/>
        <w:ind w:left="2835" w:right="471"/>
        <w:jc w:val="both"/>
        <w:rPr>
          <w:rFonts w:ascii="Arial" w:eastAsia="Arial" w:hAnsi="Arial" w:cs="Arial"/>
          <w:sz w:val="18"/>
          <w:szCs w:val="18"/>
          <w:lang w:val="en-NZ"/>
        </w:rPr>
      </w:pPr>
      <w:r w:rsidRPr="00B57DE3">
        <w:rPr>
          <w:rFonts w:ascii="Arial" w:hAnsi="Arial"/>
          <w:sz w:val="18"/>
          <w:szCs w:val="18"/>
          <w:lang w:val="en-NZ"/>
        </w:rPr>
        <w:t>Regional policy statements and regional and district plans shall include objectives, policies, and methods (including rules within plans) to provide for the development, operation, maintenance, and upgrading of new and existing hydro-electricity generation activities to the extent applicable to the region or district.</w:t>
      </w:r>
    </w:p>
    <w:p w14:paraId="6EC18BD4" w14:textId="56DF565D" w:rsidR="001B53D4" w:rsidRPr="001B53D4" w:rsidRDefault="008E5E87" w:rsidP="00D8461E">
      <w:pPr>
        <w:pStyle w:val="ListParagraph"/>
        <w:numPr>
          <w:ilvl w:val="0"/>
          <w:numId w:val="41"/>
        </w:numPr>
        <w:spacing w:before="201" w:line="400" w:lineRule="atLeast"/>
        <w:ind w:right="46"/>
        <w:rPr>
          <w:rFonts w:ascii="Arial" w:hAnsi="Arial" w:cs="Arial"/>
          <w:sz w:val="20"/>
          <w:szCs w:val="20"/>
          <w:lang w:val="en-NZ"/>
        </w:rPr>
      </w:pPr>
      <w:r w:rsidRPr="001B53D4">
        <w:rPr>
          <w:rFonts w:ascii="Arial" w:hAnsi="Arial" w:cs="Arial"/>
          <w:sz w:val="20"/>
          <w:szCs w:val="20"/>
          <w:lang w:val="en-NZ"/>
        </w:rPr>
        <w:t xml:space="preserve">The section 32 </w:t>
      </w:r>
      <w:r w:rsidR="00B57DE3" w:rsidRPr="001B53D4">
        <w:rPr>
          <w:rFonts w:ascii="Arial" w:hAnsi="Arial" w:cs="Arial"/>
          <w:sz w:val="20"/>
          <w:szCs w:val="20"/>
          <w:lang w:val="en-NZ"/>
        </w:rPr>
        <w:t xml:space="preserve">report </w:t>
      </w:r>
      <w:r w:rsidR="00EF2CF3" w:rsidRPr="001B53D4">
        <w:rPr>
          <w:rFonts w:ascii="Arial" w:hAnsi="Arial" w:cs="Arial"/>
          <w:sz w:val="20"/>
          <w:szCs w:val="20"/>
          <w:lang w:val="en-NZ"/>
        </w:rPr>
        <w:t>for PC</w:t>
      </w:r>
      <w:r w:rsidR="001B53D4" w:rsidRPr="001B53D4">
        <w:rPr>
          <w:rFonts w:ascii="Arial" w:hAnsi="Arial" w:cs="Arial"/>
          <w:sz w:val="20"/>
          <w:szCs w:val="20"/>
          <w:lang w:val="en-NZ"/>
        </w:rPr>
        <w:t>18</w:t>
      </w:r>
      <w:r w:rsidR="00EF2CF3" w:rsidRPr="001B53D4">
        <w:rPr>
          <w:rFonts w:ascii="Arial" w:hAnsi="Arial" w:cs="Arial"/>
          <w:sz w:val="20"/>
          <w:szCs w:val="20"/>
          <w:lang w:val="en-NZ"/>
        </w:rPr>
        <w:t xml:space="preserve"> </w:t>
      </w:r>
      <w:r w:rsidR="00B57DE3" w:rsidRPr="001B53D4">
        <w:rPr>
          <w:rFonts w:ascii="Arial" w:hAnsi="Arial" w:cs="Arial"/>
          <w:sz w:val="20"/>
          <w:szCs w:val="20"/>
          <w:lang w:val="en-NZ"/>
        </w:rPr>
        <w:t xml:space="preserve">does </w:t>
      </w:r>
      <w:r w:rsidR="00555207">
        <w:rPr>
          <w:rFonts w:ascii="Arial" w:hAnsi="Arial" w:cs="Arial"/>
          <w:sz w:val="20"/>
          <w:szCs w:val="20"/>
          <w:lang w:val="en-NZ"/>
        </w:rPr>
        <w:t xml:space="preserve">not </w:t>
      </w:r>
      <w:r w:rsidR="00BA62F5" w:rsidRPr="001B53D4">
        <w:rPr>
          <w:rFonts w:ascii="Arial" w:hAnsi="Arial" w:cs="Arial"/>
          <w:sz w:val="20"/>
          <w:szCs w:val="20"/>
          <w:lang w:val="en-NZ"/>
        </w:rPr>
        <w:t xml:space="preserve">address </w:t>
      </w:r>
      <w:r w:rsidR="00EF2CF3" w:rsidRPr="001B53D4">
        <w:rPr>
          <w:rFonts w:ascii="Arial" w:hAnsi="Arial" w:cs="Arial"/>
          <w:sz w:val="20"/>
          <w:szCs w:val="20"/>
          <w:lang w:val="en-NZ"/>
        </w:rPr>
        <w:t>the</w:t>
      </w:r>
      <w:r w:rsidR="008A3A82" w:rsidRPr="001B53D4">
        <w:rPr>
          <w:rFonts w:ascii="Arial" w:hAnsi="Arial" w:cs="Arial"/>
          <w:sz w:val="20"/>
          <w:szCs w:val="20"/>
          <w:lang w:val="en-NZ"/>
        </w:rPr>
        <w:t xml:space="preserve"> </w:t>
      </w:r>
      <w:r w:rsidR="00B57DE3" w:rsidRPr="001B53D4">
        <w:rPr>
          <w:rFonts w:ascii="Arial" w:hAnsi="Arial" w:cs="Arial"/>
          <w:sz w:val="20"/>
          <w:szCs w:val="20"/>
          <w:lang w:val="en-NZ"/>
        </w:rPr>
        <w:t>NPSREG.</w:t>
      </w:r>
      <w:r w:rsidR="001B53D4">
        <w:rPr>
          <w:rFonts w:ascii="Arial" w:hAnsi="Arial" w:cs="Arial"/>
          <w:sz w:val="20"/>
          <w:szCs w:val="20"/>
          <w:lang w:val="en-NZ"/>
        </w:rPr>
        <w:t xml:space="preserve"> There is no evidence that the NPSREG </w:t>
      </w:r>
      <w:r w:rsidR="0011087A">
        <w:rPr>
          <w:rFonts w:ascii="Arial" w:hAnsi="Arial" w:cs="Arial"/>
          <w:sz w:val="20"/>
          <w:szCs w:val="20"/>
          <w:lang w:val="en-NZ"/>
        </w:rPr>
        <w:t>was</w:t>
      </w:r>
      <w:r w:rsidR="001B53D4">
        <w:rPr>
          <w:rFonts w:ascii="Arial" w:hAnsi="Arial" w:cs="Arial"/>
          <w:sz w:val="20"/>
          <w:szCs w:val="20"/>
          <w:lang w:val="en-NZ"/>
        </w:rPr>
        <w:t xml:space="preserve"> actively considered in the promulgation of PC18, much less that it has been given effect to. </w:t>
      </w:r>
      <w:r w:rsidR="00671DAF" w:rsidRPr="001B53D4">
        <w:rPr>
          <w:rFonts w:ascii="Arial" w:hAnsi="Arial" w:cs="Arial"/>
          <w:sz w:val="20"/>
          <w:szCs w:val="20"/>
          <w:lang w:val="en-NZ"/>
        </w:rPr>
        <w:t xml:space="preserve"> </w:t>
      </w:r>
    </w:p>
    <w:p w14:paraId="736622ED" w14:textId="598D34A6" w:rsidR="00531C62" w:rsidRPr="00B52A22" w:rsidRDefault="00531C62" w:rsidP="00D8461E">
      <w:pPr>
        <w:pStyle w:val="ListParagraph"/>
        <w:numPr>
          <w:ilvl w:val="0"/>
          <w:numId w:val="41"/>
        </w:numPr>
        <w:spacing w:before="201" w:line="400" w:lineRule="atLeast"/>
        <w:ind w:right="46"/>
        <w:rPr>
          <w:rFonts w:ascii="Arial" w:hAnsi="Arial" w:cs="Arial"/>
          <w:sz w:val="20"/>
          <w:szCs w:val="20"/>
          <w:lang w:val="en-NZ"/>
        </w:rPr>
      </w:pPr>
      <w:r w:rsidRPr="00B52A22">
        <w:rPr>
          <w:rFonts w:ascii="Arial" w:hAnsi="Arial" w:cs="Arial"/>
          <w:sz w:val="20"/>
          <w:szCs w:val="20"/>
          <w:lang w:val="en-NZ"/>
        </w:rPr>
        <w:t xml:space="preserve">However, </w:t>
      </w:r>
      <w:r w:rsidR="001B53D4" w:rsidRPr="00B52A22">
        <w:rPr>
          <w:rFonts w:ascii="Arial" w:hAnsi="Arial" w:cs="Arial"/>
          <w:sz w:val="20"/>
          <w:szCs w:val="20"/>
          <w:lang w:val="en-NZ"/>
        </w:rPr>
        <w:t>the section 42A report does provide an analysis of the NPSREG, stating</w:t>
      </w:r>
      <w:r w:rsidR="00380756" w:rsidRPr="00B52A22">
        <w:rPr>
          <w:rStyle w:val="FootnoteReference"/>
          <w:rFonts w:ascii="Arial" w:hAnsi="Arial" w:cs="Arial"/>
          <w:sz w:val="20"/>
          <w:szCs w:val="20"/>
          <w:lang w:val="en-NZ"/>
        </w:rPr>
        <w:footnoteReference w:id="2"/>
      </w:r>
      <w:r w:rsidRPr="00B52A22">
        <w:rPr>
          <w:rFonts w:ascii="Arial" w:hAnsi="Arial" w:cs="Arial"/>
          <w:sz w:val="20"/>
          <w:szCs w:val="20"/>
          <w:lang w:val="en-NZ"/>
        </w:rPr>
        <w:t xml:space="preserve">: </w:t>
      </w:r>
    </w:p>
    <w:p w14:paraId="2AE98D67" w14:textId="3FB11D9D" w:rsidR="00F66D27" w:rsidRPr="00F66D27" w:rsidRDefault="00F66D27" w:rsidP="00F66D27">
      <w:pPr>
        <w:pStyle w:val="ListParagraph"/>
        <w:spacing w:before="201" w:line="400" w:lineRule="atLeast"/>
        <w:ind w:left="3261" w:right="471" w:hanging="426"/>
        <w:rPr>
          <w:rFonts w:ascii="Arial" w:hAnsi="Arial" w:cs="Arial"/>
          <w:sz w:val="18"/>
          <w:szCs w:val="18"/>
          <w:lang w:val="en-NZ"/>
        </w:rPr>
      </w:pPr>
      <w:r w:rsidRPr="00F66D27">
        <w:rPr>
          <w:rFonts w:ascii="Arial" w:hAnsi="Arial" w:cs="Arial"/>
          <w:sz w:val="18"/>
          <w:szCs w:val="18"/>
          <w:lang w:val="en-NZ"/>
        </w:rPr>
        <w:t xml:space="preserve">31. The </w:t>
      </w:r>
      <w:r w:rsidRPr="00F66D27">
        <w:rPr>
          <w:rFonts w:ascii="Arial" w:hAnsi="Arial"/>
          <w:sz w:val="18"/>
          <w:szCs w:val="18"/>
          <w:lang w:val="en-NZ"/>
        </w:rPr>
        <w:t>NPSREG</w:t>
      </w:r>
      <w:r w:rsidRPr="00F66D27">
        <w:rPr>
          <w:rFonts w:ascii="Arial" w:hAnsi="Arial" w:cs="Arial"/>
          <w:sz w:val="18"/>
          <w:szCs w:val="18"/>
          <w:lang w:val="en-NZ"/>
        </w:rPr>
        <w:t xml:space="preserve"> sets out an objective and policies to enable the sustainable management</w:t>
      </w:r>
      <w:r>
        <w:rPr>
          <w:rFonts w:ascii="Arial" w:hAnsi="Arial" w:cs="Arial"/>
          <w:sz w:val="18"/>
          <w:szCs w:val="18"/>
          <w:lang w:val="en-NZ"/>
        </w:rPr>
        <w:t xml:space="preserve"> </w:t>
      </w:r>
      <w:r w:rsidRPr="00F66D27">
        <w:rPr>
          <w:rFonts w:ascii="Arial" w:hAnsi="Arial" w:cs="Arial"/>
          <w:sz w:val="18"/>
          <w:szCs w:val="18"/>
          <w:lang w:val="en-NZ"/>
        </w:rPr>
        <w:t>of renewable electricity generation under the RMA. The overarching objective seeks</w:t>
      </w:r>
      <w:r>
        <w:rPr>
          <w:rFonts w:ascii="Arial" w:hAnsi="Arial" w:cs="Arial"/>
          <w:sz w:val="18"/>
          <w:szCs w:val="18"/>
          <w:lang w:val="en-NZ"/>
        </w:rPr>
        <w:t xml:space="preserve"> </w:t>
      </w:r>
      <w:r w:rsidRPr="00F66D27">
        <w:rPr>
          <w:rFonts w:ascii="Arial" w:hAnsi="Arial" w:cs="Arial"/>
          <w:sz w:val="18"/>
          <w:szCs w:val="18"/>
          <w:lang w:val="en-NZ"/>
        </w:rPr>
        <w:t>recognition of the national significance of renewable electricity generation (REG)</w:t>
      </w:r>
      <w:r>
        <w:rPr>
          <w:rFonts w:ascii="Arial" w:hAnsi="Arial" w:cs="Arial"/>
          <w:sz w:val="18"/>
          <w:szCs w:val="18"/>
          <w:lang w:val="en-NZ"/>
        </w:rPr>
        <w:t xml:space="preserve"> </w:t>
      </w:r>
      <w:r w:rsidRPr="00F66D27">
        <w:rPr>
          <w:rFonts w:ascii="Arial" w:hAnsi="Arial" w:cs="Arial"/>
          <w:sz w:val="18"/>
          <w:szCs w:val="18"/>
          <w:lang w:val="en-NZ"/>
        </w:rPr>
        <w:t>activities, by providing for their development, operation, maintenance and upgrade, to</w:t>
      </w:r>
      <w:r>
        <w:rPr>
          <w:rFonts w:ascii="Arial" w:hAnsi="Arial" w:cs="Arial"/>
          <w:sz w:val="18"/>
          <w:szCs w:val="18"/>
          <w:lang w:val="en-NZ"/>
        </w:rPr>
        <w:t xml:space="preserve"> </w:t>
      </w:r>
      <w:r w:rsidRPr="00F66D27">
        <w:rPr>
          <w:rFonts w:ascii="Arial" w:hAnsi="Arial" w:cs="Arial"/>
          <w:sz w:val="18"/>
          <w:szCs w:val="18"/>
          <w:lang w:val="en-NZ"/>
        </w:rPr>
        <w:t>increase the proportion of energy generated from renewable energy sources in line with</w:t>
      </w:r>
      <w:r>
        <w:rPr>
          <w:rFonts w:ascii="Arial" w:hAnsi="Arial" w:cs="Arial"/>
          <w:sz w:val="18"/>
          <w:szCs w:val="18"/>
          <w:lang w:val="en-NZ"/>
        </w:rPr>
        <w:t xml:space="preserve"> </w:t>
      </w:r>
      <w:r w:rsidRPr="00F66D27">
        <w:rPr>
          <w:rFonts w:ascii="Arial" w:hAnsi="Arial" w:cs="Arial"/>
          <w:sz w:val="18"/>
          <w:szCs w:val="18"/>
          <w:lang w:val="en-NZ"/>
        </w:rPr>
        <w:t>Government targets.</w:t>
      </w:r>
    </w:p>
    <w:p w14:paraId="5BCDA6AF" w14:textId="28EF56B6" w:rsidR="00F66D27" w:rsidRPr="00F66D27" w:rsidRDefault="00F66D27" w:rsidP="00F66D27">
      <w:pPr>
        <w:pStyle w:val="ListParagraph"/>
        <w:spacing w:before="201" w:line="400" w:lineRule="atLeast"/>
        <w:ind w:left="3261" w:right="471" w:hanging="426"/>
        <w:rPr>
          <w:rFonts w:ascii="Arial" w:hAnsi="Arial" w:cs="Arial"/>
          <w:sz w:val="18"/>
          <w:szCs w:val="18"/>
          <w:lang w:val="en-NZ"/>
        </w:rPr>
      </w:pPr>
      <w:r w:rsidRPr="00F66D27">
        <w:rPr>
          <w:rFonts w:ascii="Arial" w:hAnsi="Arial" w:cs="Arial"/>
          <w:sz w:val="18"/>
          <w:szCs w:val="18"/>
          <w:lang w:val="en-NZ"/>
        </w:rPr>
        <w:lastRenderedPageBreak/>
        <w:t xml:space="preserve">32. </w:t>
      </w:r>
      <w:r>
        <w:rPr>
          <w:rFonts w:ascii="Arial" w:hAnsi="Arial" w:cs="Arial"/>
          <w:sz w:val="18"/>
          <w:szCs w:val="18"/>
          <w:lang w:val="en-NZ"/>
        </w:rPr>
        <w:tab/>
      </w:r>
      <w:r w:rsidRPr="00F66D27">
        <w:rPr>
          <w:rFonts w:ascii="Arial" w:hAnsi="Arial" w:cs="Arial"/>
          <w:sz w:val="18"/>
          <w:szCs w:val="18"/>
          <w:lang w:val="en-NZ"/>
        </w:rPr>
        <w:t>The NPSREG policies broadly require recognition and provision for the national</w:t>
      </w:r>
      <w:r>
        <w:rPr>
          <w:rFonts w:ascii="Arial" w:hAnsi="Arial" w:cs="Arial"/>
          <w:sz w:val="18"/>
          <w:szCs w:val="18"/>
          <w:lang w:val="en-NZ"/>
        </w:rPr>
        <w:t xml:space="preserve"> </w:t>
      </w:r>
      <w:r w:rsidRPr="00F66D27">
        <w:rPr>
          <w:rFonts w:ascii="Arial" w:hAnsi="Arial" w:cs="Arial"/>
          <w:sz w:val="18"/>
          <w:szCs w:val="18"/>
          <w:lang w:val="en-NZ"/>
        </w:rPr>
        <w:t>significance and benefits of REG activities; particular regard to be given to the nature</w:t>
      </w:r>
      <w:r>
        <w:rPr>
          <w:rFonts w:ascii="Arial" w:hAnsi="Arial" w:cs="Arial"/>
          <w:sz w:val="18"/>
          <w:szCs w:val="18"/>
          <w:lang w:val="en-NZ"/>
        </w:rPr>
        <w:t xml:space="preserve"> </w:t>
      </w:r>
      <w:r w:rsidRPr="00F66D27">
        <w:rPr>
          <w:rFonts w:ascii="Arial" w:hAnsi="Arial" w:cs="Arial"/>
          <w:sz w:val="18"/>
          <w:szCs w:val="18"/>
          <w:lang w:val="en-NZ"/>
        </w:rPr>
        <w:t>and constraints of REG activities and the achievement of REG targets; and</w:t>
      </w:r>
      <w:r>
        <w:rPr>
          <w:rFonts w:ascii="Arial" w:hAnsi="Arial" w:cs="Arial"/>
          <w:sz w:val="18"/>
          <w:szCs w:val="18"/>
          <w:lang w:val="en-NZ"/>
        </w:rPr>
        <w:t xml:space="preserve"> </w:t>
      </w:r>
      <w:r w:rsidRPr="00F66D27">
        <w:rPr>
          <w:rFonts w:ascii="Arial" w:hAnsi="Arial" w:cs="Arial"/>
          <w:sz w:val="18"/>
          <w:szCs w:val="18"/>
          <w:lang w:val="en-NZ"/>
        </w:rPr>
        <w:t>consideration of offsetting and compensation for any residual adverse effects that</w:t>
      </w:r>
      <w:r>
        <w:rPr>
          <w:rFonts w:ascii="Arial" w:hAnsi="Arial" w:cs="Arial"/>
          <w:sz w:val="18"/>
          <w:szCs w:val="18"/>
          <w:lang w:val="en-NZ"/>
        </w:rPr>
        <w:t xml:space="preserve"> </w:t>
      </w:r>
      <w:r w:rsidRPr="00F66D27">
        <w:rPr>
          <w:rFonts w:ascii="Arial" w:hAnsi="Arial" w:cs="Arial"/>
          <w:sz w:val="18"/>
          <w:szCs w:val="18"/>
          <w:lang w:val="en-NZ"/>
        </w:rPr>
        <w:t>cannot otherwise be avoided, remedied or mitigated. In relation to hydro-electricity</w:t>
      </w:r>
      <w:r>
        <w:rPr>
          <w:rFonts w:ascii="Arial" w:hAnsi="Arial" w:cs="Arial"/>
          <w:sz w:val="18"/>
          <w:szCs w:val="18"/>
          <w:lang w:val="en-NZ"/>
        </w:rPr>
        <w:t xml:space="preserve"> </w:t>
      </w:r>
      <w:r w:rsidRPr="00F66D27">
        <w:rPr>
          <w:rFonts w:ascii="Arial" w:hAnsi="Arial" w:cs="Arial"/>
          <w:sz w:val="18"/>
          <w:szCs w:val="18"/>
          <w:lang w:val="en-NZ"/>
        </w:rPr>
        <w:t>resources, the NPSREG also directs that district plans include provisions to provide for</w:t>
      </w:r>
      <w:r>
        <w:rPr>
          <w:rFonts w:ascii="Arial" w:hAnsi="Arial" w:cs="Arial"/>
          <w:sz w:val="18"/>
          <w:szCs w:val="18"/>
          <w:lang w:val="en-NZ"/>
        </w:rPr>
        <w:t xml:space="preserve"> </w:t>
      </w:r>
      <w:r w:rsidRPr="00F66D27">
        <w:rPr>
          <w:rFonts w:ascii="Arial" w:hAnsi="Arial" w:cs="Arial"/>
          <w:sz w:val="18"/>
          <w:szCs w:val="18"/>
          <w:lang w:val="en-NZ"/>
        </w:rPr>
        <w:t>the development, operation, maintenance and upgrading of new and existing hydroelectricity generation activities.</w:t>
      </w:r>
    </w:p>
    <w:p w14:paraId="70121AB6" w14:textId="3661F762" w:rsidR="001B53D4" w:rsidRDefault="00F66D27" w:rsidP="00F66D27">
      <w:pPr>
        <w:pStyle w:val="ListParagraph"/>
        <w:spacing w:before="201" w:line="400" w:lineRule="atLeast"/>
        <w:ind w:left="3261" w:right="471" w:hanging="426"/>
        <w:rPr>
          <w:rFonts w:ascii="Arial" w:hAnsi="Arial" w:cs="Arial"/>
          <w:sz w:val="18"/>
          <w:szCs w:val="18"/>
          <w:lang w:val="en-NZ"/>
        </w:rPr>
      </w:pPr>
      <w:r w:rsidRPr="00F66D27">
        <w:rPr>
          <w:rFonts w:ascii="Arial" w:hAnsi="Arial" w:cs="Arial"/>
          <w:sz w:val="18"/>
          <w:szCs w:val="18"/>
          <w:lang w:val="en-NZ"/>
        </w:rPr>
        <w:t xml:space="preserve">33. </w:t>
      </w:r>
      <w:r>
        <w:rPr>
          <w:rFonts w:ascii="Arial" w:hAnsi="Arial" w:cs="Arial"/>
          <w:sz w:val="18"/>
          <w:szCs w:val="18"/>
          <w:lang w:val="en-NZ"/>
        </w:rPr>
        <w:tab/>
      </w:r>
      <w:r w:rsidRPr="00F66D27">
        <w:rPr>
          <w:rFonts w:ascii="Arial" w:hAnsi="Arial" w:cs="Arial"/>
          <w:sz w:val="18"/>
          <w:szCs w:val="18"/>
          <w:lang w:val="en-NZ"/>
        </w:rPr>
        <w:t>The NPSREG is relevant to PC18 as it includes specific provisions that apply to</w:t>
      </w:r>
      <w:r>
        <w:rPr>
          <w:rFonts w:ascii="Arial" w:hAnsi="Arial" w:cs="Arial"/>
          <w:sz w:val="18"/>
          <w:szCs w:val="18"/>
          <w:lang w:val="en-NZ"/>
        </w:rPr>
        <w:t xml:space="preserve"> </w:t>
      </w:r>
      <w:r w:rsidRPr="00F66D27">
        <w:rPr>
          <w:rFonts w:ascii="Arial" w:hAnsi="Arial" w:cs="Arial"/>
          <w:sz w:val="18"/>
          <w:szCs w:val="18"/>
          <w:lang w:val="en-NZ"/>
        </w:rPr>
        <w:t>indigenous vegetation clearance associated with the Waitaki Power Scheme.</w:t>
      </w:r>
    </w:p>
    <w:p w14:paraId="675C49C2" w14:textId="672E3C23" w:rsidR="00F66D27" w:rsidRDefault="00F66D27" w:rsidP="00F66D27">
      <w:pPr>
        <w:pStyle w:val="ListParagraph"/>
        <w:spacing w:before="201" w:line="400" w:lineRule="atLeast"/>
        <w:ind w:left="3261" w:right="471" w:hanging="426"/>
        <w:rPr>
          <w:rFonts w:ascii="Arial" w:hAnsi="Arial" w:cs="Arial"/>
          <w:sz w:val="18"/>
          <w:szCs w:val="18"/>
          <w:lang w:val="en-NZ"/>
        </w:rPr>
      </w:pPr>
      <w:r>
        <w:rPr>
          <w:rFonts w:ascii="Arial" w:hAnsi="Arial" w:cs="Arial"/>
          <w:sz w:val="18"/>
          <w:szCs w:val="18"/>
          <w:lang w:val="en-NZ"/>
        </w:rPr>
        <w:t>…</w:t>
      </w:r>
    </w:p>
    <w:p w14:paraId="1F853BDB" w14:textId="48E363A8" w:rsidR="00F66D27" w:rsidRPr="00F66D27" w:rsidRDefault="00F66D27" w:rsidP="00F66D27">
      <w:pPr>
        <w:pStyle w:val="ListParagraph"/>
        <w:spacing w:before="201" w:line="400" w:lineRule="atLeast"/>
        <w:ind w:left="3261" w:right="471" w:hanging="426"/>
        <w:rPr>
          <w:rFonts w:ascii="Arial" w:hAnsi="Arial" w:cs="Arial"/>
          <w:sz w:val="18"/>
          <w:szCs w:val="18"/>
          <w:lang w:val="en-NZ"/>
        </w:rPr>
      </w:pPr>
      <w:r w:rsidRPr="00F66D27">
        <w:rPr>
          <w:rFonts w:ascii="Arial" w:hAnsi="Arial" w:cs="Arial"/>
          <w:sz w:val="18"/>
          <w:szCs w:val="18"/>
          <w:lang w:val="en-NZ"/>
        </w:rPr>
        <w:t xml:space="preserve">301. </w:t>
      </w:r>
      <w:r>
        <w:rPr>
          <w:rFonts w:ascii="Arial" w:hAnsi="Arial" w:cs="Arial"/>
          <w:sz w:val="18"/>
          <w:szCs w:val="18"/>
          <w:lang w:val="en-NZ"/>
        </w:rPr>
        <w:tab/>
      </w:r>
      <w:r w:rsidRPr="00F66D27">
        <w:rPr>
          <w:rFonts w:ascii="Arial" w:hAnsi="Arial" w:cs="Arial"/>
          <w:sz w:val="18"/>
          <w:szCs w:val="18"/>
          <w:lang w:val="en-NZ"/>
        </w:rPr>
        <w:t>The NPSREG requires that the national significance of REG activities is recognised by</w:t>
      </w:r>
      <w:r>
        <w:rPr>
          <w:rFonts w:ascii="Arial" w:hAnsi="Arial" w:cs="Arial"/>
          <w:sz w:val="18"/>
          <w:szCs w:val="18"/>
          <w:lang w:val="en-NZ"/>
        </w:rPr>
        <w:t xml:space="preserve"> </w:t>
      </w:r>
      <w:r w:rsidRPr="00F66D27">
        <w:rPr>
          <w:rFonts w:ascii="Arial" w:hAnsi="Arial" w:cs="Arial"/>
          <w:sz w:val="18"/>
          <w:szCs w:val="18"/>
          <w:lang w:val="en-NZ"/>
        </w:rPr>
        <w:t>providing for the development, operation, maintenance and upgrading of REG activities</w:t>
      </w:r>
      <w:r>
        <w:rPr>
          <w:rFonts w:ascii="Arial" w:hAnsi="Arial" w:cs="Arial"/>
          <w:sz w:val="18"/>
          <w:szCs w:val="18"/>
          <w:lang w:val="en-NZ"/>
        </w:rPr>
        <w:t xml:space="preserve"> </w:t>
      </w:r>
      <w:r w:rsidRPr="00F66D27">
        <w:rPr>
          <w:rFonts w:ascii="Arial" w:hAnsi="Arial" w:cs="Arial"/>
          <w:sz w:val="18"/>
          <w:szCs w:val="18"/>
          <w:lang w:val="en-NZ"/>
        </w:rPr>
        <w:t>(Objective). It explicitly directs that district plans include provisions to provide for the</w:t>
      </w:r>
      <w:r>
        <w:rPr>
          <w:rFonts w:ascii="Arial" w:hAnsi="Arial" w:cs="Arial"/>
          <w:sz w:val="18"/>
          <w:szCs w:val="18"/>
          <w:lang w:val="en-NZ"/>
        </w:rPr>
        <w:t xml:space="preserve"> </w:t>
      </w:r>
      <w:r w:rsidRPr="00F66D27">
        <w:rPr>
          <w:rFonts w:ascii="Arial" w:hAnsi="Arial" w:cs="Arial"/>
          <w:sz w:val="18"/>
          <w:szCs w:val="18"/>
          <w:lang w:val="en-NZ"/>
        </w:rPr>
        <w:t>development, operation, maintenance and upgrading of existing REG activities (Policy</w:t>
      </w:r>
      <w:r>
        <w:rPr>
          <w:rFonts w:ascii="Arial" w:hAnsi="Arial" w:cs="Arial"/>
          <w:sz w:val="18"/>
          <w:szCs w:val="18"/>
          <w:lang w:val="en-NZ"/>
        </w:rPr>
        <w:t xml:space="preserve"> </w:t>
      </w:r>
      <w:r w:rsidRPr="00F66D27">
        <w:rPr>
          <w:rFonts w:ascii="Arial" w:hAnsi="Arial" w:cs="Arial"/>
          <w:sz w:val="18"/>
          <w:szCs w:val="18"/>
          <w:lang w:val="en-NZ"/>
        </w:rPr>
        <w:t xml:space="preserve">E2). It directs that the national significance of REG activities </w:t>
      </w:r>
      <w:proofErr w:type="gramStart"/>
      <w:r w:rsidRPr="00F66D27">
        <w:rPr>
          <w:rFonts w:ascii="Arial" w:hAnsi="Arial" w:cs="Arial"/>
          <w:sz w:val="18"/>
          <w:szCs w:val="18"/>
          <w:lang w:val="en-NZ"/>
        </w:rPr>
        <w:t>are</w:t>
      </w:r>
      <w:proofErr w:type="gramEnd"/>
      <w:r w:rsidRPr="00F66D27">
        <w:rPr>
          <w:rFonts w:ascii="Arial" w:hAnsi="Arial" w:cs="Arial"/>
          <w:sz w:val="18"/>
          <w:szCs w:val="18"/>
          <w:lang w:val="en-NZ"/>
        </w:rPr>
        <w:t xml:space="preserve"> recognised and</w:t>
      </w:r>
      <w:r>
        <w:rPr>
          <w:rFonts w:ascii="Arial" w:hAnsi="Arial" w:cs="Arial"/>
          <w:sz w:val="18"/>
          <w:szCs w:val="18"/>
          <w:lang w:val="en-NZ"/>
        </w:rPr>
        <w:t xml:space="preserve"> </w:t>
      </w:r>
      <w:r w:rsidRPr="00F66D27">
        <w:rPr>
          <w:rFonts w:ascii="Arial" w:hAnsi="Arial" w:cs="Arial"/>
          <w:sz w:val="18"/>
          <w:szCs w:val="18"/>
          <w:lang w:val="en-NZ"/>
        </w:rPr>
        <w:t>provided for, including its benefits, which include the reversibility of adverse effects on</w:t>
      </w:r>
      <w:r>
        <w:rPr>
          <w:rFonts w:ascii="Arial" w:hAnsi="Arial" w:cs="Arial"/>
          <w:sz w:val="18"/>
          <w:szCs w:val="18"/>
          <w:lang w:val="en-NZ"/>
        </w:rPr>
        <w:t xml:space="preserve"> </w:t>
      </w:r>
      <w:r w:rsidRPr="00F66D27">
        <w:rPr>
          <w:rFonts w:ascii="Arial" w:hAnsi="Arial" w:cs="Arial"/>
          <w:sz w:val="18"/>
          <w:szCs w:val="18"/>
          <w:lang w:val="en-NZ"/>
        </w:rPr>
        <w:t>the environment of some REG technologies (Policy A). The NPSREG also directs that</w:t>
      </w:r>
      <w:r>
        <w:rPr>
          <w:rFonts w:ascii="Arial" w:hAnsi="Arial" w:cs="Arial"/>
          <w:sz w:val="18"/>
          <w:szCs w:val="18"/>
          <w:lang w:val="en-NZ"/>
        </w:rPr>
        <w:t xml:space="preserve"> </w:t>
      </w:r>
      <w:r w:rsidRPr="00F66D27">
        <w:rPr>
          <w:rFonts w:ascii="Arial" w:hAnsi="Arial" w:cs="Arial"/>
          <w:sz w:val="18"/>
          <w:szCs w:val="18"/>
          <w:lang w:val="en-NZ"/>
        </w:rPr>
        <w:t>particular regard is given to maintaining generation output, which may require protection</w:t>
      </w:r>
      <w:r>
        <w:rPr>
          <w:rFonts w:ascii="Arial" w:hAnsi="Arial" w:cs="Arial"/>
          <w:sz w:val="18"/>
          <w:szCs w:val="18"/>
          <w:lang w:val="en-NZ"/>
        </w:rPr>
        <w:t xml:space="preserve"> </w:t>
      </w:r>
      <w:r w:rsidRPr="00F66D27">
        <w:rPr>
          <w:rFonts w:ascii="Arial" w:hAnsi="Arial" w:cs="Arial"/>
          <w:sz w:val="18"/>
          <w:szCs w:val="18"/>
          <w:lang w:val="en-NZ"/>
        </w:rPr>
        <w:t>of the assets, operational capacity and continued availability of the energy resource</w:t>
      </w:r>
      <w:r>
        <w:rPr>
          <w:rFonts w:ascii="Arial" w:hAnsi="Arial" w:cs="Arial"/>
          <w:sz w:val="18"/>
          <w:szCs w:val="18"/>
          <w:lang w:val="en-NZ"/>
        </w:rPr>
        <w:t xml:space="preserve"> </w:t>
      </w:r>
      <w:r w:rsidRPr="00F66D27">
        <w:rPr>
          <w:rFonts w:ascii="Arial" w:hAnsi="Arial" w:cs="Arial"/>
          <w:sz w:val="18"/>
          <w:szCs w:val="18"/>
          <w:lang w:val="en-NZ"/>
        </w:rPr>
        <w:t>(Policy B). It also requires that particular regard is had to practical constraints of REG</w:t>
      </w:r>
      <w:r>
        <w:rPr>
          <w:rFonts w:ascii="Arial" w:hAnsi="Arial" w:cs="Arial"/>
          <w:sz w:val="18"/>
          <w:szCs w:val="18"/>
          <w:lang w:val="en-NZ"/>
        </w:rPr>
        <w:t xml:space="preserve"> </w:t>
      </w:r>
      <w:r w:rsidRPr="00F66D27">
        <w:rPr>
          <w:rFonts w:ascii="Arial" w:hAnsi="Arial" w:cs="Arial"/>
          <w:sz w:val="18"/>
          <w:szCs w:val="18"/>
          <w:lang w:val="en-NZ"/>
        </w:rPr>
        <w:t>activities, including the location of the energy resource, logistical or technical</w:t>
      </w:r>
      <w:r>
        <w:rPr>
          <w:rFonts w:ascii="Arial" w:hAnsi="Arial" w:cs="Arial"/>
          <w:sz w:val="18"/>
          <w:szCs w:val="18"/>
          <w:lang w:val="en-NZ"/>
        </w:rPr>
        <w:t xml:space="preserve"> </w:t>
      </w:r>
      <w:r w:rsidRPr="00F66D27">
        <w:rPr>
          <w:rFonts w:ascii="Arial" w:hAnsi="Arial" w:cs="Arial"/>
          <w:sz w:val="18"/>
          <w:szCs w:val="18"/>
          <w:lang w:val="en-NZ"/>
        </w:rPr>
        <w:t>practicalities and location of existing infrastructure. More specifically it requires particular</w:t>
      </w:r>
      <w:r>
        <w:rPr>
          <w:rFonts w:ascii="Arial" w:hAnsi="Arial" w:cs="Arial"/>
          <w:sz w:val="18"/>
          <w:szCs w:val="18"/>
          <w:lang w:val="en-NZ"/>
        </w:rPr>
        <w:t xml:space="preserve"> </w:t>
      </w:r>
      <w:r w:rsidRPr="00F66D27">
        <w:rPr>
          <w:rFonts w:ascii="Arial" w:hAnsi="Arial" w:cs="Arial"/>
          <w:sz w:val="18"/>
          <w:szCs w:val="18"/>
          <w:lang w:val="en-NZ"/>
        </w:rPr>
        <w:t>regard is had to designing measures which allow operational requirements to</w:t>
      </w:r>
      <w:r>
        <w:rPr>
          <w:rFonts w:ascii="Arial" w:hAnsi="Arial" w:cs="Arial"/>
          <w:sz w:val="18"/>
          <w:szCs w:val="18"/>
          <w:lang w:val="en-NZ"/>
        </w:rPr>
        <w:t xml:space="preserve"> </w:t>
      </w:r>
      <w:r w:rsidRPr="00F66D27">
        <w:rPr>
          <w:rFonts w:ascii="Arial" w:hAnsi="Arial" w:cs="Arial"/>
          <w:sz w:val="18"/>
          <w:szCs w:val="18"/>
          <w:lang w:val="en-NZ"/>
        </w:rPr>
        <w:t>complement and provide for mitigation opportunities; and for adaptive management</w:t>
      </w:r>
      <w:r>
        <w:rPr>
          <w:rFonts w:ascii="Arial" w:hAnsi="Arial" w:cs="Arial"/>
          <w:sz w:val="18"/>
          <w:szCs w:val="18"/>
          <w:lang w:val="en-NZ"/>
        </w:rPr>
        <w:t xml:space="preserve"> </w:t>
      </w:r>
      <w:r w:rsidRPr="00F66D27">
        <w:rPr>
          <w:rFonts w:ascii="Arial" w:hAnsi="Arial" w:cs="Arial"/>
          <w:sz w:val="18"/>
          <w:szCs w:val="18"/>
          <w:lang w:val="en-NZ"/>
        </w:rPr>
        <w:t xml:space="preserve">measures (Policy C1). Policy C2 also requires that </w:t>
      </w:r>
      <w:r w:rsidRPr="00F66D27">
        <w:rPr>
          <w:rFonts w:ascii="Arial" w:hAnsi="Arial" w:cs="Arial"/>
          <w:sz w:val="18"/>
          <w:szCs w:val="18"/>
          <w:lang w:val="en-NZ"/>
        </w:rPr>
        <w:lastRenderedPageBreak/>
        <w:t>regard is had to offsetting measures</w:t>
      </w:r>
      <w:r>
        <w:rPr>
          <w:rFonts w:ascii="Arial" w:hAnsi="Arial" w:cs="Arial"/>
          <w:sz w:val="18"/>
          <w:szCs w:val="18"/>
          <w:lang w:val="en-NZ"/>
        </w:rPr>
        <w:t xml:space="preserve"> </w:t>
      </w:r>
      <w:r w:rsidRPr="00F66D27">
        <w:rPr>
          <w:rFonts w:ascii="Arial" w:hAnsi="Arial" w:cs="Arial"/>
          <w:sz w:val="18"/>
          <w:szCs w:val="18"/>
          <w:lang w:val="en-NZ"/>
        </w:rPr>
        <w:t>or compensation, when considering any residual environmental effects that cannot be</w:t>
      </w:r>
      <w:r>
        <w:rPr>
          <w:rFonts w:ascii="Arial" w:hAnsi="Arial" w:cs="Arial"/>
          <w:sz w:val="18"/>
          <w:szCs w:val="18"/>
          <w:lang w:val="en-NZ"/>
        </w:rPr>
        <w:t xml:space="preserve"> </w:t>
      </w:r>
      <w:r w:rsidRPr="00F66D27">
        <w:rPr>
          <w:rFonts w:ascii="Arial" w:hAnsi="Arial" w:cs="Arial"/>
          <w:sz w:val="18"/>
          <w:szCs w:val="18"/>
          <w:lang w:val="en-NZ"/>
        </w:rPr>
        <w:t>avoided, remedied or mitigated.</w:t>
      </w:r>
    </w:p>
    <w:p w14:paraId="44EBB555" w14:textId="7E686758" w:rsidR="00F66D27" w:rsidRPr="00F66D27" w:rsidRDefault="00F66D27" w:rsidP="00F66D27">
      <w:pPr>
        <w:pStyle w:val="ListParagraph"/>
        <w:spacing w:before="201" w:line="400" w:lineRule="atLeast"/>
        <w:ind w:left="3261" w:right="471" w:hanging="426"/>
        <w:rPr>
          <w:rFonts w:ascii="Arial" w:hAnsi="Arial" w:cs="Arial"/>
          <w:sz w:val="18"/>
          <w:szCs w:val="18"/>
          <w:lang w:val="en-NZ"/>
        </w:rPr>
      </w:pPr>
      <w:r w:rsidRPr="00F66D27">
        <w:rPr>
          <w:rFonts w:ascii="Arial" w:hAnsi="Arial" w:cs="Arial"/>
          <w:sz w:val="18"/>
          <w:szCs w:val="18"/>
          <w:lang w:val="en-NZ"/>
        </w:rPr>
        <w:t xml:space="preserve">302. </w:t>
      </w:r>
      <w:r>
        <w:rPr>
          <w:rFonts w:ascii="Arial" w:hAnsi="Arial" w:cs="Arial"/>
          <w:sz w:val="18"/>
          <w:szCs w:val="18"/>
          <w:lang w:val="en-NZ"/>
        </w:rPr>
        <w:tab/>
      </w:r>
      <w:r w:rsidRPr="00F66D27">
        <w:rPr>
          <w:rFonts w:ascii="Arial" w:hAnsi="Arial" w:cs="Arial"/>
          <w:sz w:val="18"/>
          <w:szCs w:val="18"/>
          <w:lang w:val="en-NZ"/>
        </w:rPr>
        <w:t>It is my view that the NPSREG does not direct that the environmental effects arising</w:t>
      </w:r>
      <w:r>
        <w:rPr>
          <w:rFonts w:ascii="Arial" w:hAnsi="Arial" w:cs="Arial"/>
          <w:sz w:val="18"/>
          <w:szCs w:val="18"/>
          <w:lang w:val="en-NZ"/>
        </w:rPr>
        <w:t xml:space="preserve"> </w:t>
      </w:r>
      <w:r w:rsidRPr="00F66D27">
        <w:rPr>
          <w:rFonts w:ascii="Arial" w:hAnsi="Arial" w:cs="Arial"/>
          <w:sz w:val="18"/>
          <w:szCs w:val="18"/>
          <w:lang w:val="en-NZ"/>
        </w:rPr>
        <w:t>from REG activities are ignored. Policy C2 anticipates that environmental effects will be</w:t>
      </w:r>
      <w:r>
        <w:rPr>
          <w:rFonts w:ascii="Arial" w:hAnsi="Arial" w:cs="Arial"/>
          <w:sz w:val="18"/>
          <w:szCs w:val="18"/>
          <w:lang w:val="en-NZ"/>
        </w:rPr>
        <w:t xml:space="preserve"> </w:t>
      </w:r>
      <w:r w:rsidRPr="00F66D27">
        <w:rPr>
          <w:rFonts w:ascii="Arial" w:hAnsi="Arial" w:cs="Arial"/>
          <w:sz w:val="18"/>
          <w:szCs w:val="18"/>
          <w:lang w:val="en-NZ"/>
        </w:rPr>
        <w:t>avoided, remedied or mitigated except where they “cannot” be. What the NPSREG</w:t>
      </w:r>
      <w:r>
        <w:rPr>
          <w:rFonts w:ascii="Arial" w:hAnsi="Arial" w:cs="Arial"/>
          <w:sz w:val="18"/>
          <w:szCs w:val="18"/>
          <w:lang w:val="en-NZ"/>
        </w:rPr>
        <w:t xml:space="preserve"> </w:t>
      </w:r>
      <w:r w:rsidRPr="00F66D27">
        <w:rPr>
          <w:rFonts w:ascii="Arial" w:hAnsi="Arial" w:cs="Arial"/>
          <w:sz w:val="18"/>
          <w:szCs w:val="18"/>
          <w:lang w:val="en-NZ"/>
        </w:rPr>
        <w:t>requires is that the provisions within PC18 continue to provide for the development,</w:t>
      </w:r>
      <w:r>
        <w:rPr>
          <w:rFonts w:ascii="Arial" w:hAnsi="Arial" w:cs="Arial"/>
          <w:sz w:val="18"/>
          <w:szCs w:val="18"/>
          <w:lang w:val="en-NZ"/>
        </w:rPr>
        <w:t xml:space="preserve"> </w:t>
      </w:r>
      <w:r w:rsidRPr="00F66D27">
        <w:rPr>
          <w:rFonts w:ascii="Arial" w:hAnsi="Arial" w:cs="Arial"/>
          <w:sz w:val="18"/>
          <w:szCs w:val="18"/>
          <w:lang w:val="en-NZ"/>
        </w:rPr>
        <w:t>operation, maintenance and upgrading of the WPS, as a REG activity. Provision can still</w:t>
      </w:r>
      <w:r>
        <w:rPr>
          <w:rFonts w:ascii="Arial" w:hAnsi="Arial" w:cs="Arial"/>
          <w:sz w:val="18"/>
          <w:szCs w:val="18"/>
          <w:lang w:val="en-NZ"/>
        </w:rPr>
        <w:t xml:space="preserve"> </w:t>
      </w:r>
      <w:r w:rsidRPr="00F66D27">
        <w:rPr>
          <w:rFonts w:ascii="Arial" w:hAnsi="Arial" w:cs="Arial"/>
          <w:sz w:val="18"/>
          <w:szCs w:val="18"/>
          <w:lang w:val="en-NZ"/>
        </w:rPr>
        <w:t>be made for these activities through a consenting framework provided that the</w:t>
      </w:r>
      <w:r>
        <w:rPr>
          <w:rFonts w:ascii="Arial" w:hAnsi="Arial" w:cs="Arial"/>
          <w:sz w:val="18"/>
          <w:szCs w:val="18"/>
          <w:lang w:val="en-NZ"/>
        </w:rPr>
        <w:t xml:space="preserve"> </w:t>
      </w:r>
      <w:r w:rsidRPr="00F66D27">
        <w:rPr>
          <w:rFonts w:ascii="Arial" w:hAnsi="Arial" w:cs="Arial"/>
          <w:sz w:val="18"/>
          <w:szCs w:val="18"/>
          <w:lang w:val="en-NZ"/>
        </w:rPr>
        <w:t>requirement for consent in relation to indigenous vegetation clearance does not impede</w:t>
      </w:r>
      <w:r>
        <w:rPr>
          <w:rFonts w:ascii="Arial" w:hAnsi="Arial" w:cs="Arial"/>
          <w:sz w:val="18"/>
          <w:szCs w:val="18"/>
          <w:lang w:val="en-NZ"/>
        </w:rPr>
        <w:t xml:space="preserve"> </w:t>
      </w:r>
      <w:r w:rsidRPr="00F66D27">
        <w:rPr>
          <w:rFonts w:ascii="Arial" w:hAnsi="Arial" w:cs="Arial"/>
          <w:sz w:val="18"/>
          <w:szCs w:val="18"/>
          <w:lang w:val="en-NZ"/>
        </w:rPr>
        <w:t>the direction in the NPSREG. For example, does needing a consent stop generation</w:t>
      </w:r>
      <w:r>
        <w:rPr>
          <w:rFonts w:ascii="Arial" w:hAnsi="Arial" w:cs="Arial"/>
          <w:sz w:val="18"/>
          <w:szCs w:val="18"/>
          <w:lang w:val="en-NZ"/>
        </w:rPr>
        <w:t xml:space="preserve"> </w:t>
      </w:r>
      <w:r w:rsidRPr="00F66D27">
        <w:rPr>
          <w:rFonts w:ascii="Arial" w:hAnsi="Arial" w:cs="Arial"/>
          <w:sz w:val="18"/>
          <w:szCs w:val="18"/>
          <w:lang w:val="en-NZ"/>
        </w:rPr>
        <w:t>output being maintained, affect operational capacity or affect the availability of the</w:t>
      </w:r>
      <w:r>
        <w:rPr>
          <w:rFonts w:ascii="Arial" w:hAnsi="Arial" w:cs="Arial"/>
          <w:sz w:val="18"/>
          <w:szCs w:val="18"/>
          <w:lang w:val="en-NZ"/>
        </w:rPr>
        <w:t xml:space="preserve"> </w:t>
      </w:r>
      <w:r w:rsidRPr="00F66D27">
        <w:rPr>
          <w:rFonts w:ascii="Arial" w:hAnsi="Arial" w:cs="Arial"/>
          <w:sz w:val="18"/>
          <w:szCs w:val="18"/>
          <w:lang w:val="en-NZ"/>
        </w:rPr>
        <w:t>energy resource? Does the consenting framework require environmental effects to be</w:t>
      </w:r>
      <w:r>
        <w:rPr>
          <w:rFonts w:ascii="Arial" w:hAnsi="Arial" w:cs="Arial"/>
          <w:sz w:val="18"/>
          <w:szCs w:val="18"/>
          <w:lang w:val="en-NZ"/>
        </w:rPr>
        <w:t xml:space="preserve"> </w:t>
      </w:r>
      <w:r w:rsidRPr="00F66D27">
        <w:rPr>
          <w:rFonts w:ascii="Arial" w:hAnsi="Arial" w:cs="Arial"/>
          <w:sz w:val="18"/>
          <w:szCs w:val="18"/>
          <w:lang w:val="en-NZ"/>
        </w:rPr>
        <w:t>avoided, remedied or mitigated, and allow for offsetting or compensation where this</w:t>
      </w:r>
      <w:r>
        <w:rPr>
          <w:rFonts w:ascii="Arial" w:hAnsi="Arial" w:cs="Arial"/>
          <w:sz w:val="18"/>
          <w:szCs w:val="18"/>
          <w:lang w:val="en-NZ"/>
        </w:rPr>
        <w:t xml:space="preserve"> </w:t>
      </w:r>
      <w:r w:rsidRPr="00F66D27">
        <w:rPr>
          <w:rFonts w:ascii="Arial" w:hAnsi="Arial" w:cs="Arial"/>
          <w:sz w:val="18"/>
          <w:szCs w:val="18"/>
          <w:lang w:val="en-NZ"/>
        </w:rPr>
        <w:t>cannot be achieved? Does the consent process provide adequate consideration of the</w:t>
      </w:r>
      <w:r>
        <w:rPr>
          <w:rFonts w:ascii="Arial" w:hAnsi="Arial" w:cs="Arial"/>
          <w:sz w:val="18"/>
          <w:szCs w:val="18"/>
          <w:lang w:val="en-NZ"/>
        </w:rPr>
        <w:t xml:space="preserve"> </w:t>
      </w:r>
      <w:r w:rsidRPr="00F66D27">
        <w:rPr>
          <w:rFonts w:ascii="Arial" w:hAnsi="Arial" w:cs="Arial"/>
          <w:sz w:val="18"/>
          <w:szCs w:val="18"/>
          <w:lang w:val="en-NZ"/>
        </w:rPr>
        <w:t>practical constraints associated with the WPS?</w:t>
      </w:r>
    </w:p>
    <w:p w14:paraId="342D30BA" w14:textId="269268BD" w:rsidR="00F66D27" w:rsidRPr="00F66D27" w:rsidRDefault="00F66D27" w:rsidP="00F66D27">
      <w:pPr>
        <w:pStyle w:val="ListParagraph"/>
        <w:spacing w:before="201" w:line="400" w:lineRule="atLeast"/>
        <w:ind w:left="3261" w:right="471" w:hanging="426"/>
        <w:rPr>
          <w:rFonts w:ascii="Arial" w:hAnsi="Arial" w:cs="Arial"/>
          <w:sz w:val="18"/>
          <w:szCs w:val="18"/>
          <w:lang w:val="en-NZ"/>
        </w:rPr>
      </w:pPr>
      <w:r w:rsidRPr="00F66D27">
        <w:rPr>
          <w:rFonts w:ascii="Arial" w:hAnsi="Arial" w:cs="Arial"/>
          <w:sz w:val="18"/>
          <w:szCs w:val="18"/>
          <w:lang w:val="en-NZ"/>
        </w:rPr>
        <w:t xml:space="preserve">303. </w:t>
      </w:r>
      <w:r>
        <w:rPr>
          <w:rFonts w:ascii="Arial" w:hAnsi="Arial" w:cs="Arial"/>
          <w:sz w:val="18"/>
          <w:szCs w:val="18"/>
          <w:lang w:val="en-NZ"/>
        </w:rPr>
        <w:tab/>
      </w:r>
      <w:r w:rsidRPr="00F66D27">
        <w:rPr>
          <w:rFonts w:ascii="Arial" w:hAnsi="Arial" w:cs="Arial"/>
          <w:sz w:val="18"/>
          <w:szCs w:val="18"/>
          <w:lang w:val="en-NZ"/>
        </w:rPr>
        <w:t>It is also important to remember that the rule package is required to implement the</w:t>
      </w:r>
      <w:r>
        <w:rPr>
          <w:rFonts w:ascii="Arial" w:hAnsi="Arial" w:cs="Arial"/>
          <w:sz w:val="18"/>
          <w:szCs w:val="18"/>
          <w:lang w:val="en-NZ"/>
        </w:rPr>
        <w:t xml:space="preserve"> </w:t>
      </w:r>
      <w:r w:rsidRPr="00F66D27">
        <w:rPr>
          <w:rFonts w:ascii="Arial" w:hAnsi="Arial" w:cs="Arial"/>
          <w:sz w:val="18"/>
          <w:szCs w:val="18"/>
          <w:lang w:val="en-NZ"/>
        </w:rPr>
        <w:t>proposed policy direction and ultimately achieve the objectives in PC18, as well as give</w:t>
      </w:r>
      <w:r>
        <w:rPr>
          <w:rFonts w:ascii="Arial" w:hAnsi="Arial" w:cs="Arial"/>
          <w:sz w:val="18"/>
          <w:szCs w:val="18"/>
          <w:lang w:val="en-NZ"/>
        </w:rPr>
        <w:t xml:space="preserve"> </w:t>
      </w:r>
      <w:r w:rsidRPr="00F66D27">
        <w:rPr>
          <w:rFonts w:ascii="Arial" w:hAnsi="Arial" w:cs="Arial"/>
          <w:sz w:val="18"/>
          <w:szCs w:val="18"/>
          <w:lang w:val="en-NZ"/>
        </w:rPr>
        <w:t>effect to the CRPS (both in terms of biodiversity outcomes and energy outcomes) and</w:t>
      </w:r>
      <w:r>
        <w:rPr>
          <w:rFonts w:ascii="Arial" w:hAnsi="Arial" w:cs="Arial"/>
          <w:sz w:val="18"/>
          <w:szCs w:val="18"/>
          <w:lang w:val="en-NZ"/>
        </w:rPr>
        <w:t xml:space="preserve"> </w:t>
      </w:r>
      <w:r w:rsidRPr="00F66D27">
        <w:rPr>
          <w:rFonts w:ascii="Arial" w:hAnsi="Arial" w:cs="Arial"/>
          <w:sz w:val="18"/>
          <w:szCs w:val="18"/>
          <w:lang w:val="en-NZ"/>
        </w:rPr>
        <w:t>the NPSET. PC18 introduces a new policy framework relating to management of</w:t>
      </w:r>
      <w:r>
        <w:rPr>
          <w:rFonts w:ascii="Arial" w:hAnsi="Arial" w:cs="Arial"/>
          <w:sz w:val="18"/>
          <w:szCs w:val="18"/>
          <w:lang w:val="en-NZ"/>
        </w:rPr>
        <w:t xml:space="preserve"> </w:t>
      </w:r>
      <w:r w:rsidRPr="00F66D27">
        <w:rPr>
          <w:rFonts w:ascii="Arial" w:hAnsi="Arial" w:cs="Arial"/>
          <w:sz w:val="18"/>
          <w:szCs w:val="18"/>
          <w:lang w:val="en-NZ"/>
        </w:rPr>
        <w:t>indigenous biodiversity and while there is still a need to provide for REG activities, in my</w:t>
      </w:r>
      <w:r>
        <w:rPr>
          <w:rFonts w:ascii="Arial" w:hAnsi="Arial" w:cs="Arial"/>
          <w:sz w:val="18"/>
          <w:szCs w:val="18"/>
          <w:lang w:val="en-NZ"/>
        </w:rPr>
        <w:t xml:space="preserve"> </w:t>
      </w:r>
      <w:r w:rsidRPr="00F66D27">
        <w:rPr>
          <w:rFonts w:ascii="Arial" w:hAnsi="Arial" w:cs="Arial"/>
          <w:sz w:val="18"/>
          <w:szCs w:val="18"/>
          <w:lang w:val="en-NZ"/>
        </w:rPr>
        <w:t>view it will be appropriate, in some instances, to manage the effects of these activities</w:t>
      </w:r>
      <w:r>
        <w:rPr>
          <w:rFonts w:ascii="Arial" w:hAnsi="Arial" w:cs="Arial"/>
          <w:sz w:val="18"/>
          <w:szCs w:val="18"/>
          <w:lang w:val="en-NZ"/>
        </w:rPr>
        <w:t xml:space="preserve"> </w:t>
      </w:r>
      <w:r w:rsidRPr="00F66D27">
        <w:rPr>
          <w:rFonts w:ascii="Arial" w:hAnsi="Arial" w:cs="Arial"/>
          <w:sz w:val="18"/>
          <w:szCs w:val="18"/>
          <w:lang w:val="en-NZ"/>
        </w:rPr>
        <w:t>through the consent process. This is necessary to ensure that the indigenous</w:t>
      </w:r>
      <w:r>
        <w:rPr>
          <w:rFonts w:ascii="Arial" w:hAnsi="Arial" w:cs="Arial"/>
          <w:sz w:val="18"/>
          <w:szCs w:val="18"/>
          <w:lang w:val="en-NZ"/>
        </w:rPr>
        <w:t xml:space="preserve"> </w:t>
      </w:r>
      <w:r w:rsidRPr="00F66D27">
        <w:rPr>
          <w:rFonts w:ascii="Arial" w:hAnsi="Arial" w:cs="Arial"/>
          <w:sz w:val="18"/>
          <w:szCs w:val="18"/>
          <w:lang w:val="en-NZ"/>
        </w:rPr>
        <w:t>biodiversity outcomes sought by the MDP and CRPS are achieved at the same time.</w:t>
      </w:r>
    </w:p>
    <w:p w14:paraId="11E5F33E" w14:textId="77777777" w:rsidR="00F162CF" w:rsidRDefault="00F66D27" w:rsidP="00F66D27">
      <w:pPr>
        <w:pStyle w:val="ListParagraph"/>
        <w:spacing w:before="201" w:line="400" w:lineRule="atLeast"/>
        <w:ind w:left="3261" w:right="471" w:hanging="426"/>
        <w:rPr>
          <w:rFonts w:ascii="Arial" w:hAnsi="Arial" w:cs="Arial"/>
          <w:sz w:val="18"/>
          <w:szCs w:val="18"/>
          <w:lang w:val="en-NZ"/>
        </w:rPr>
      </w:pPr>
      <w:r w:rsidRPr="00F66D27">
        <w:rPr>
          <w:rFonts w:ascii="Arial" w:hAnsi="Arial" w:cs="Arial"/>
          <w:sz w:val="18"/>
          <w:szCs w:val="18"/>
          <w:lang w:val="en-NZ"/>
        </w:rPr>
        <w:t xml:space="preserve">304. </w:t>
      </w:r>
      <w:r>
        <w:rPr>
          <w:rFonts w:ascii="Arial" w:hAnsi="Arial" w:cs="Arial"/>
          <w:sz w:val="18"/>
          <w:szCs w:val="18"/>
          <w:lang w:val="en-NZ"/>
        </w:rPr>
        <w:tab/>
      </w:r>
      <w:r w:rsidRPr="00F66D27">
        <w:rPr>
          <w:rFonts w:ascii="Arial" w:hAnsi="Arial" w:cs="Arial"/>
          <w:sz w:val="18"/>
          <w:szCs w:val="18"/>
          <w:lang w:val="en-NZ"/>
        </w:rPr>
        <w:t>In my view, at a broad level, the separate set of provisions for the WPS gives effect to</w:t>
      </w:r>
      <w:r>
        <w:rPr>
          <w:rFonts w:ascii="Arial" w:hAnsi="Arial" w:cs="Arial"/>
          <w:sz w:val="18"/>
          <w:szCs w:val="18"/>
          <w:lang w:val="en-NZ"/>
        </w:rPr>
        <w:t xml:space="preserve"> </w:t>
      </w:r>
      <w:r w:rsidRPr="00F66D27">
        <w:rPr>
          <w:rFonts w:ascii="Arial" w:hAnsi="Arial" w:cs="Arial"/>
          <w:sz w:val="18"/>
          <w:szCs w:val="18"/>
          <w:lang w:val="en-NZ"/>
        </w:rPr>
        <w:t xml:space="preserve">the direction in the NPSREG. This is because it </w:t>
      </w:r>
      <w:r w:rsidRPr="00F66D27">
        <w:rPr>
          <w:rFonts w:ascii="Arial" w:hAnsi="Arial" w:cs="Arial"/>
          <w:sz w:val="18"/>
          <w:szCs w:val="18"/>
          <w:lang w:val="en-NZ"/>
        </w:rPr>
        <w:lastRenderedPageBreak/>
        <w:t>recognises that in the case of the WPS</w:t>
      </w:r>
      <w:r>
        <w:rPr>
          <w:rFonts w:ascii="Arial" w:hAnsi="Arial" w:cs="Arial"/>
          <w:sz w:val="18"/>
          <w:szCs w:val="18"/>
          <w:lang w:val="en-NZ"/>
        </w:rPr>
        <w:t xml:space="preserve"> </w:t>
      </w:r>
      <w:r w:rsidRPr="00F66D27">
        <w:rPr>
          <w:rFonts w:ascii="Arial" w:hAnsi="Arial" w:cs="Arial"/>
          <w:sz w:val="18"/>
          <w:szCs w:val="18"/>
          <w:lang w:val="en-NZ"/>
        </w:rPr>
        <w:t>– being a REG activity – its development, operation, maintenance and upgrading must</w:t>
      </w:r>
      <w:r>
        <w:rPr>
          <w:rFonts w:ascii="Arial" w:hAnsi="Arial" w:cs="Arial"/>
          <w:sz w:val="18"/>
          <w:szCs w:val="18"/>
          <w:lang w:val="en-NZ"/>
        </w:rPr>
        <w:t xml:space="preserve"> </w:t>
      </w:r>
      <w:r w:rsidRPr="00F66D27">
        <w:rPr>
          <w:rFonts w:ascii="Arial" w:hAnsi="Arial" w:cs="Arial"/>
          <w:sz w:val="18"/>
          <w:szCs w:val="18"/>
          <w:lang w:val="en-NZ"/>
        </w:rPr>
        <w:t>be provided for. Where consent is required, the consenting framework then allows for</w:t>
      </w:r>
      <w:r>
        <w:rPr>
          <w:rFonts w:ascii="Arial" w:hAnsi="Arial" w:cs="Arial"/>
          <w:sz w:val="18"/>
          <w:szCs w:val="18"/>
          <w:lang w:val="en-NZ"/>
        </w:rPr>
        <w:t xml:space="preserve"> </w:t>
      </w:r>
      <w:r w:rsidRPr="00F66D27">
        <w:rPr>
          <w:rFonts w:ascii="Arial" w:hAnsi="Arial" w:cs="Arial"/>
          <w:sz w:val="18"/>
          <w:szCs w:val="18"/>
          <w:lang w:val="en-NZ"/>
        </w:rPr>
        <w:t>consideration of how the effects of the WPS on indigenous biodiversity are managed,</w:t>
      </w:r>
      <w:r>
        <w:rPr>
          <w:rFonts w:ascii="Arial" w:hAnsi="Arial" w:cs="Arial"/>
          <w:sz w:val="18"/>
          <w:szCs w:val="18"/>
          <w:lang w:val="en-NZ"/>
        </w:rPr>
        <w:t xml:space="preserve"> </w:t>
      </w:r>
      <w:r w:rsidRPr="00F66D27">
        <w:rPr>
          <w:rFonts w:ascii="Arial" w:hAnsi="Arial" w:cs="Arial"/>
          <w:sz w:val="18"/>
          <w:szCs w:val="18"/>
          <w:lang w:val="en-NZ"/>
        </w:rPr>
        <w:t>whilst still providing for these activities.</w:t>
      </w:r>
    </w:p>
    <w:p w14:paraId="0BB555E8" w14:textId="2DBE132E" w:rsidR="007B1B64" w:rsidRDefault="00B52A22" w:rsidP="00D8461E">
      <w:pPr>
        <w:pStyle w:val="ListParagraph"/>
        <w:numPr>
          <w:ilvl w:val="0"/>
          <w:numId w:val="41"/>
        </w:numPr>
        <w:spacing w:before="201" w:line="400" w:lineRule="atLeast"/>
        <w:ind w:right="46"/>
        <w:rPr>
          <w:rFonts w:ascii="Arial" w:eastAsia="Arial" w:hAnsi="Arial" w:cs="Arial"/>
          <w:sz w:val="20"/>
          <w:szCs w:val="20"/>
          <w:lang w:val="en-NZ"/>
        </w:rPr>
      </w:pPr>
      <w:r w:rsidRPr="00B52A22">
        <w:rPr>
          <w:rFonts w:ascii="Arial" w:eastAsia="Arial" w:hAnsi="Arial" w:cs="Arial"/>
          <w:sz w:val="20"/>
          <w:szCs w:val="20"/>
          <w:lang w:val="en-NZ"/>
        </w:rPr>
        <w:t xml:space="preserve">While I </w:t>
      </w:r>
      <w:r w:rsidR="00C56771">
        <w:rPr>
          <w:rFonts w:ascii="Arial" w:eastAsia="Arial" w:hAnsi="Arial" w:cs="Arial"/>
          <w:sz w:val="20"/>
          <w:szCs w:val="20"/>
          <w:lang w:val="en-NZ"/>
        </w:rPr>
        <w:t xml:space="preserve">generally </w:t>
      </w:r>
      <w:r w:rsidRPr="00B52A22">
        <w:rPr>
          <w:rFonts w:ascii="Arial" w:eastAsia="Arial" w:hAnsi="Arial" w:cs="Arial"/>
          <w:sz w:val="20"/>
          <w:szCs w:val="20"/>
          <w:lang w:val="en-NZ"/>
        </w:rPr>
        <w:t>agree with Ms White’s analysis of the NPSREG in the context of PC18, I still consider that some further refinements to the provisions of PC18 are required to ensure that it gives effect to the NPSREG</w:t>
      </w:r>
      <w:r w:rsidR="008E2258" w:rsidRPr="00B52A22">
        <w:rPr>
          <w:rFonts w:ascii="Arial" w:eastAsia="Arial" w:hAnsi="Arial" w:cs="Arial"/>
          <w:sz w:val="20"/>
          <w:szCs w:val="20"/>
          <w:lang w:val="en-NZ"/>
        </w:rPr>
        <w:t>.</w:t>
      </w:r>
      <w:r w:rsidRPr="00B52A22">
        <w:rPr>
          <w:rFonts w:ascii="Arial" w:eastAsia="Arial" w:hAnsi="Arial" w:cs="Arial"/>
          <w:sz w:val="20"/>
          <w:szCs w:val="20"/>
          <w:lang w:val="en-NZ"/>
        </w:rPr>
        <w:t xml:space="preserve"> I discuss these </w:t>
      </w:r>
      <w:r w:rsidRPr="00580B79">
        <w:rPr>
          <w:rFonts w:ascii="Arial" w:hAnsi="Arial" w:cs="Arial"/>
          <w:sz w:val="20"/>
          <w:szCs w:val="20"/>
          <w:lang w:val="en-NZ"/>
        </w:rPr>
        <w:t>refinements</w:t>
      </w:r>
      <w:r w:rsidRPr="00B52A22">
        <w:rPr>
          <w:rFonts w:ascii="Arial" w:eastAsia="Arial" w:hAnsi="Arial" w:cs="Arial"/>
          <w:sz w:val="20"/>
          <w:szCs w:val="20"/>
          <w:lang w:val="en-NZ"/>
        </w:rPr>
        <w:t xml:space="preserve"> later in this statement of evidence.</w:t>
      </w:r>
    </w:p>
    <w:p w14:paraId="057E5705" w14:textId="77777777" w:rsidR="00F82490" w:rsidRPr="00F82490" w:rsidRDefault="00F82490" w:rsidP="00F82490">
      <w:pPr>
        <w:pStyle w:val="Heading"/>
        <w:spacing w:before="200" w:line="400" w:lineRule="atLeast"/>
        <w:ind w:left="1440"/>
        <w:jc w:val="both"/>
        <w:rPr>
          <w:rFonts w:ascii="Arial" w:eastAsia="Arial" w:hAnsi="Arial" w:cs="Arial"/>
          <w:sz w:val="20"/>
          <w:szCs w:val="20"/>
          <w:lang w:val="en-NZ"/>
        </w:rPr>
      </w:pPr>
      <w:r w:rsidRPr="00F82490">
        <w:rPr>
          <w:rFonts w:ascii="Arial" w:eastAsia="Arial" w:hAnsi="Arial" w:cs="Arial"/>
          <w:sz w:val="20"/>
          <w:szCs w:val="20"/>
          <w:lang w:val="en-NZ"/>
        </w:rPr>
        <w:t>Canterbury Regional Policy Statement</w:t>
      </w:r>
    </w:p>
    <w:p w14:paraId="37B378A5" w14:textId="2F7078C3" w:rsidR="001B53D4" w:rsidRDefault="001B53D4" w:rsidP="00D8461E">
      <w:pPr>
        <w:pStyle w:val="ListParagraph"/>
        <w:numPr>
          <w:ilvl w:val="0"/>
          <w:numId w:val="41"/>
        </w:numPr>
        <w:spacing w:before="201" w:line="400" w:lineRule="atLeast"/>
        <w:ind w:right="46"/>
        <w:rPr>
          <w:rFonts w:ascii="Arial" w:eastAsia="Arial" w:hAnsi="Arial" w:cs="Arial"/>
          <w:sz w:val="20"/>
          <w:szCs w:val="20"/>
          <w:lang w:val="en-NZ"/>
        </w:rPr>
      </w:pPr>
      <w:r>
        <w:rPr>
          <w:rFonts w:ascii="Arial" w:eastAsia="Arial" w:hAnsi="Arial" w:cs="Arial"/>
          <w:sz w:val="20"/>
          <w:szCs w:val="20"/>
          <w:lang w:val="en-NZ"/>
        </w:rPr>
        <w:t xml:space="preserve">The CRPS is not </w:t>
      </w:r>
      <w:r w:rsidR="00D8461E">
        <w:rPr>
          <w:rFonts w:ascii="Arial" w:eastAsia="Arial" w:hAnsi="Arial" w:cs="Arial"/>
          <w:sz w:val="20"/>
          <w:szCs w:val="20"/>
          <w:lang w:val="en-NZ"/>
        </w:rPr>
        <w:t xml:space="preserve">comprehensively </w:t>
      </w:r>
      <w:r w:rsidRPr="006406F8">
        <w:rPr>
          <w:rFonts w:ascii="Arial" w:hAnsi="Arial" w:cs="Arial"/>
          <w:sz w:val="20"/>
          <w:szCs w:val="20"/>
          <w:lang w:val="en-NZ"/>
        </w:rPr>
        <w:t>addressed</w:t>
      </w:r>
      <w:r>
        <w:rPr>
          <w:rFonts w:ascii="Arial" w:eastAsia="Arial" w:hAnsi="Arial" w:cs="Arial"/>
          <w:sz w:val="20"/>
          <w:szCs w:val="20"/>
          <w:lang w:val="en-NZ"/>
        </w:rPr>
        <w:t xml:space="preserve"> in the section 32 report, despite the requirement that PC18 must “give effect” to </w:t>
      </w:r>
      <w:r w:rsidRPr="00580B79">
        <w:rPr>
          <w:rFonts w:ascii="Arial" w:hAnsi="Arial" w:cs="Arial"/>
          <w:sz w:val="20"/>
          <w:szCs w:val="20"/>
          <w:lang w:val="en-NZ"/>
        </w:rPr>
        <w:t>the</w:t>
      </w:r>
      <w:r>
        <w:rPr>
          <w:rFonts w:ascii="Arial" w:eastAsia="Arial" w:hAnsi="Arial" w:cs="Arial"/>
          <w:sz w:val="20"/>
          <w:szCs w:val="20"/>
          <w:lang w:val="en-NZ"/>
        </w:rPr>
        <w:t xml:space="preserve"> CRPS. </w:t>
      </w:r>
    </w:p>
    <w:p w14:paraId="6BBF78D5" w14:textId="74B8F5CF" w:rsidR="00F82490" w:rsidRPr="001B53D4" w:rsidRDefault="001B53D4" w:rsidP="00D8461E">
      <w:pPr>
        <w:pStyle w:val="ListParagraph"/>
        <w:numPr>
          <w:ilvl w:val="0"/>
          <w:numId w:val="41"/>
        </w:numPr>
        <w:spacing w:before="201" w:line="400" w:lineRule="atLeast"/>
        <w:ind w:right="46"/>
        <w:rPr>
          <w:rFonts w:ascii="Arial" w:eastAsia="Arial" w:hAnsi="Arial" w:cs="Arial"/>
          <w:sz w:val="20"/>
          <w:szCs w:val="20"/>
          <w:lang w:val="en-NZ"/>
        </w:rPr>
      </w:pPr>
      <w:r w:rsidRPr="001B53D4">
        <w:rPr>
          <w:rFonts w:ascii="Arial" w:eastAsia="Arial" w:hAnsi="Arial" w:cs="Arial"/>
          <w:sz w:val="20"/>
          <w:szCs w:val="20"/>
          <w:lang w:val="en-NZ"/>
        </w:rPr>
        <w:t>There is an analysis of the CRPS in the</w:t>
      </w:r>
      <w:r w:rsidR="00F82490" w:rsidRPr="001B53D4">
        <w:rPr>
          <w:rFonts w:ascii="Arial" w:eastAsia="Arial" w:hAnsi="Arial" w:cs="Arial"/>
          <w:sz w:val="20"/>
          <w:szCs w:val="20"/>
          <w:lang w:val="en-NZ"/>
        </w:rPr>
        <w:t xml:space="preserve"> 42A report, </w:t>
      </w:r>
      <w:r w:rsidRPr="001B53D4">
        <w:rPr>
          <w:rFonts w:ascii="Arial" w:eastAsia="Arial" w:hAnsi="Arial" w:cs="Arial"/>
          <w:sz w:val="20"/>
          <w:szCs w:val="20"/>
          <w:lang w:val="en-NZ"/>
        </w:rPr>
        <w:t xml:space="preserve">however the analysis in that report </w:t>
      </w:r>
      <w:r w:rsidR="00F82490" w:rsidRPr="001B53D4">
        <w:rPr>
          <w:rFonts w:ascii="Arial" w:eastAsia="Arial" w:hAnsi="Arial" w:cs="Arial"/>
          <w:sz w:val="20"/>
          <w:szCs w:val="20"/>
          <w:lang w:val="en-NZ"/>
        </w:rPr>
        <w:t>is predominantly confined to highlighting key provisions contained in Section 9 (</w:t>
      </w:r>
      <w:r w:rsidR="00F82490" w:rsidRPr="00580B79">
        <w:rPr>
          <w:rFonts w:ascii="Arial" w:hAnsi="Arial" w:cs="Arial"/>
          <w:sz w:val="20"/>
          <w:szCs w:val="20"/>
          <w:lang w:val="en-NZ"/>
        </w:rPr>
        <w:t>Ecosystems</w:t>
      </w:r>
      <w:r w:rsidR="00F82490" w:rsidRPr="001B53D4">
        <w:rPr>
          <w:rFonts w:ascii="Arial" w:eastAsia="Arial" w:hAnsi="Arial" w:cs="Arial"/>
          <w:sz w:val="20"/>
          <w:szCs w:val="20"/>
          <w:lang w:val="en-NZ"/>
        </w:rPr>
        <w:t xml:space="preserve"> and Indigenous </w:t>
      </w:r>
      <w:r w:rsidR="00F82490" w:rsidRPr="006406F8">
        <w:rPr>
          <w:rFonts w:ascii="Arial" w:hAnsi="Arial" w:cs="Arial"/>
          <w:sz w:val="20"/>
          <w:szCs w:val="20"/>
          <w:lang w:val="en-NZ"/>
        </w:rPr>
        <w:t>Biodiversity</w:t>
      </w:r>
      <w:r w:rsidR="00F82490" w:rsidRPr="001B53D4">
        <w:rPr>
          <w:rFonts w:ascii="Arial" w:eastAsia="Arial" w:hAnsi="Arial" w:cs="Arial"/>
          <w:sz w:val="20"/>
          <w:szCs w:val="20"/>
          <w:lang w:val="en-NZ"/>
        </w:rPr>
        <w:t>)</w:t>
      </w:r>
      <w:r w:rsidRPr="001B53D4">
        <w:rPr>
          <w:rFonts w:ascii="Arial" w:eastAsia="Arial" w:hAnsi="Arial" w:cs="Arial"/>
          <w:sz w:val="20"/>
          <w:szCs w:val="20"/>
          <w:lang w:val="en-NZ"/>
        </w:rPr>
        <w:t>.</w:t>
      </w:r>
    </w:p>
    <w:p w14:paraId="2B8B719A" w14:textId="7B4269DE" w:rsidR="00F82490" w:rsidRPr="00F66D27" w:rsidRDefault="00F82490" w:rsidP="00D8461E">
      <w:pPr>
        <w:pStyle w:val="ListParagraph"/>
        <w:numPr>
          <w:ilvl w:val="0"/>
          <w:numId w:val="41"/>
        </w:numPr>
        <w:spacing w:before="201" w:line="400" w:lineRule="atLeast"/>
        <w:ind w:right="46"/>
        <w:rPr>
          <w:rFonts w:ascii="Arial" w:eastAsia="Arial" w:hAnsi="Arial" w:cs="Arial"/>
          <w:sz w:val="20"/>
          <w:szCs w:val="20"/>
          <w:lang w:val="en-NZ"/>
        </w:rPr>
      </w:pPr>
      <w:r w:rsidRPr="00F66D27">
        <w:rPr>
          <w:rFonts w:ascii="Arial" w:eastAsia="Arial" w:hAnsi="Arial" w:cs="Arial"/>
          <w:sz w:val="20"/>
          <w:szCs w:val="20"/>
          <w:lang w:val="en-NZ"/>
        </w:rPr>
        <w:t xml:space="preserve">In </w:t>
      </w:r>
      <w:r w:rsidRPr="00580B79">
        <w:rPr>
          <w:rFonts w:ascii="Arial" w:hAnsi="Arial" w:cs="Arial"/>
          <w:sz w:val="20"/>
          <w:szCs w:val="20"/>
          <w:lang w:val="en-NZ"/>
        </w:rPr>
        <w:t>particular</w:t>
      </w:r>
      <w:r w:rsidRPr="00F66D27">
        <w:rPr>
          <w:rFonts w:ascii="Arial" w:eastAsia="Arial" w:hAnsi="Arial" w:cs="Arial"/>
          <w:sz w:val="20"/>
          <w:szCs w:val="20"/>
          <w:lang w:val="en-NZ"/>
        </w:rPr>
        <w:t xml:space="preserve">, the section </w:t>
      </w:r>
      <w:r w:rsidR="00F66D27" w:rsidRPr="00F66D27">
        <w:rPr>
          <w:rFonts w:ascii="Arial" w:eastAsia="Arial" w:hAnsi="Arial" w:cs="Arial"/>
          <w:sz w:val="20"/>
          <w:szCs w:val="20"/>
          <w:lang w:val="en-NZ"/>
        </w:rPr>
        <w:t>42A</w:t>
      </w:r>
      <w:r w:rsidRPr="00F66D27">
        <w:rPr>
          <w:rFonts w:ascii="Arial" w:eastAsia="Arial" w:hAnsi="Arial" w:cs="Arial"/>
          <w:sz w:val="20"/>
          <w:szCs w:val="20"/>
          <w:lang w:val="en-NZ"/>
        </w:rPr>
        <w:t xml:space="preserve"> </w:t>
      </w:r>
      <w:r w:rsidRPr="006406F8">
        <w:rPr>
          <w:rFonts w:ascii="Arial" w:hAnsi="Arial" w:cs="Arial"/>
          <w:sz w:val="20"/>
          <w:szCs w:val="20"/>
          <w:lang w:val="en-NZ"/>
        </w:rPr>
        <w:t>report</w:t>
      </w:r>
      <w:r w:rsidRPr="00F66D27">
        <w:rPr>
          <w:rFonts w:ascii="Arial" w:eastAsia="Arial" w:hAnsi="Arial" w:cs="Arial"/>
          <w:sz w:val="20"/>
          <w:szCs w:val="20"/>
          <w:lang w:val="en-NZ"/>
        </w:rPr>
        <w:t xml:space="preserve"> states:</w:t>
      </w:r>
    </w:p>
    <w:p w14:paraId="6C907184" w14:textId="127A0DA6" w:rsidR="001B53D4" w:rsidRPr="001B53D4" w:rsidRDefault="001B53D4" w:rsidP="001B53D4">
      <w:pPr>
        <w:pStyle w:val="ListParagraph"/>
        <w:spacing w:before="201" w:line="400" w:lineRule="atLeast"/>
        <w:ind w:left="3261" w:right="471" w:hanging="426"/>
        <w:rPr>
          <w:rFonts w:ascii="Arial" w:hAnsi="Arial"/>
          <w:sz w:val="18"/>
          <w:szCs w:val="18"/>
          <w:lang w:val="en-NZ"/>
        </w:rPr>
      </w:pPr>
      <w:r w:rsidRPr="00F66D27">
        <w:rPr>
          <w:rFonts w:ascii="Arial" w:hAnsi="Arial"/>
          <w:sz w:val="18"/>
          <w:szCs w:val="18"/>
          <w:lang w:val="en-NZ"/>
        </w:rPr>
        <w:t xml:space="preserve">40. </w:t>
      </w:r>
      <w:r w:rsidRPr="00F66D27">
        <w:rPr>
          <w:rFonts w:ascii="Arial" w:hAnsi="Arial"/>
          <w:sz w:val="18"/>
          <w:szCs w:val="18"/>
          <w:lang w:val="en-NZ"/>
        </w:rPr>
        <w:tab/>
        <w:t>Chapter 9 of the CRPS pertains</w:t>
      </w:r>
      <w:r w:rsidRPr="001B53D4">
        <w:rPr>
          <w:rFonts w:ascii="Arial" w:hAnsi="Arial"/>
          <w:sz w:val="18"/>
          <w:szCs w:val="18"/>
          <w:lang w:val="en-NZ"/>
        </w:rPr>
        <w:t xml:space="preserve"> to ecosystems and indigenous biodiversity. Its stated</w:t>
      </w:r>
      <w:r>
        <w:rPr>
          <w:rFonts w:ascii="Arial" w:hAnsi="Arial"/>
          <w:sz w:val="18"/>
          <w:szCs w:val="18"/>
          <w:lang w:val="en-NZ"/>
        </w:rPr>
        <w:t xml:space="preserve"> </w:t>
      </w:r>
      <w:r w:rsidRPr="001B53D4">
        <w:rPr>
          <w:rFonts w:ascii="Arial" w:hAnsi="Arial"/>
          <w:sz w:val="18"/>
          <w:szCs w:val="18"/>
          <w:lang w:val="en-NZ"/>
        </w:rPr>
        <w:t>focus is on s6(c) of the RMA.</w:t>
      </w:r>
    </w:p>
    <w:p w14:paraId="22AF55D3" w14:textId="73B21E27" w:rsidR="001B53D4" w:rsidRPr="001B53D4" w:rsidRDefault="001B53D4" w:rsidP="001B53D4">
      <w:pPr>
        <w:pStyle w:val="ListParagraph"/>
        <w:spacing w:before="201" w:line="400" w:lineRule="atLeast"/>
        <w:ind w:left="3261" w:right="471" w:hanging="426"/>
        <w:rPr>
          <w:rFonts w:ascii="Arial" w:hAnsi="Arial"/>
          <w:sz w:val="18"/>
          <w:szCs w:val="18"/>
          <w:lang w:val="en-NZ"/>
        </w:rPr>
      </w:pPr>
      <w:r w:rsidRPr="001B53D4">
        <w:rPr>
          <w:rFonts w:ascii="Arial" w:hAnsi="Arial"/>
          <w:sz w:val="18"/>
          <w:szCs w:val="18"/>
          <w:lang w:val="en-NZ"/>
        </w:rPr>
        <w:t xml:space="preserve">41. </w:t>
      </w:r>
      <w:r>
        <w:rPr>
          <w:rFonts w:ascii="Arial" w:hAnsi="Arial"/>
          <w:sz w:val="18"/>
          <w:szCs w:val="18"/>
          <w:lang w:val="en-NZ"/>
        </w:rPr>
        <w:tab/>
      </w:r>
      <w:r w:rsidRPr="001B53D4">
        <w:rPr>
          <w:rFonts w:ascii="Arial" w:hAnsi="Arial"/>
          <w:sz w:val="18"/>
          <w:szCs w:val="18"/>
          <w:lang w:val="en-NZ"/>
        </w:rPr>
        <w:t>In accordance with s62 of the RMA, Chapter 9 sets out which local authority is</w:t>
      </w:r>
      <w:r>
        <w:rPr>
          <w:rFonts w:ascii="Arial" w:hAnsi="Arial"/>
          <w:sz w:val="18"/>
          <w:szCs w:val="18"/>
          <w:lang w:val="en-NZ"/>
        </w:rPr>
        <w:t xml:space="preserve"> </w:t>
      </w:r>
      <w:r w:rsidRPr="001B53D4">
        <w:rPr>
          <w:rFonts w:ascii="Arial" w:hAnsi="Arial"/>
          <w:sz w:val="18"/>
          <w:szCs w:val="18"/>
          <w:lang w:val="en-NZ"/>
        </w:rPr>
        <w:t>responsible for specifying provisions relating to controlling the use of land to maintain</w:t>
      </w:r>
      <w:r>
        <w:rPr>
          <w:rFonts w:ascii="Arial" w:hAnsi="Arial"/>
          <w:sz w:val="18"/>
          <w:szCs w:val="18"/>
          <w:lang w:val="en-NZ"/>
        </w:rPr>
        <w:t xml:space="preserve"> </w:t>
      </w:r>
      <w:r w:rsidRPr="001B53D4">
        <w:rPr>
          <w:rFonts w:ascii="Arial" w:hAnsi="Arial"/>
          <w:sz w:val="18"/>
          <w:szCs w:val="18"/>
          <w:lang w:val="en-NZ"/>
        </w:rPr>
        <w:t>indigenous biological diversity. This sets out that territorial authorities have sole</w:t>
      </w:r>
      <w:r>
        <w:rPr>
          <w:rFonts w:ascii="Arial" w:hAnsi="Arial"/>
          <w:sz w:val="18"/>
          <w:szCs w:val="18"/>
          <w:lang w:val="en-NZ"/>
        </w:rPr>
        <w:t xml:space="preserve"> </w:t>
      </w:r>
      <w:r w:rsidRPr="001B53D4">
        <w:rPr>
          <w:rFonts w:ascii="Arial" w:hAnsi="Arial"/>
          <w:sz w:val="18"/>
          <w:szCs w:val="18"/>
          <w:lang w:val="en-NZ"/>
        </w:rPr>
        <w:t>responsibility for controlling the use of land for the maintenance of indigenous biological</w:t>
      </w:r>
      <w:r>
        <w:rPr>
          <w:rFonts w:ascii="Arial" w:hAnsi="Arial"/>
          <w:sz w:val="18"/>
          <w:szCs w:val="18"/>
          <w:lang w:val="en-NZ"/>
        </w:rPr>
        <w:t xml:space="preserve"> </w:t>
      </w:r>
      <w:r w:rsidRPr="001B53D4">
        <w:rPr>
          <w:rFonts w:ascii="Arial" w:hAnsi="Arial"/>
          <w:sz w:val="18"/>
          <w:szCs w:val="18"/>
          <w:lang w:val="en-NZ"/>
        </w:rPr>
        <w:t>diversity on all land outside of wetlands, the coastal marine area, and beds of rivers and</w:t>
      </w:r>
      <w:r>
        <w:rPr>
          <w:rFonts w:ascii="Arial" w:hAnsi="Arial"/>
          <w:sz w:val="18"/>
          <w:szCs w:val="18"/>
          <w:lang w:val="en-NZ"/>
        </w:rPr>
        <w:t xml:space="preserve"> </w:t>
      </w:r>
      <w:r w:rsidRPr="001B53D4">
        <w:rPr>
          <w:rFonts w:ascii="Arial" w:hAnsi="Arial"/>
          <w:sz w:val="18"/>
          <w:szCs w:val="18"/>
          <w:lang w:val="en-NZ"/>
        </w:rPr>
        <w:t>lakes. The Regional Council and Mackenzie District have joint responsibility for</w:t>
      </w:r>
      <w:r>
        <w:rPr>
          <w:rFonts w:ascii="Arial" w:hAnsi="Arial"/>
          <w:sz w:val="18"/>
          <w:szCs w:val="18"/>
          <w:lang w:val="en-NZ"/>
        </w:rPr>
        <w:t xml:space="preserve"> </w:t>
      </w:r>
      <w:r w:rsidRPr="001B53D4">
        <w:rPr>
          <w:rFonts w:ascii="Arial" w:hAnsi="Arial"/>
          <w:sz w:val="18"/>
          <w:szCs w:val="18"/>
          <w:lang w:val="en-NZ"/>
        </w:rPr>
        <w:t>controlling use of land in beds of rivers and lakes and wetlands, if the District Plan</w:t>
      </w:r>
      <w:r>
        <w:rPr>
          <w:rFonts w:ascii="Arial" w:hAnsi="Arial"/>
          <w:sz w:val="18"/>
          <w:szCs w:val="18"/>
          <w:lang w:val="en-NZ"/>
        </w:rPr>
        <w:t xml:space="preserve"> </w:t>
      </w:r>
      <w:r w:rsidRPr="001B53D4">
        <w:rPr>
          <w:rFonts w:ascii="Arial" w:hAnsi="Arial"/>
          <w:sz w:val="18"/>
          <w:szCs w:val="18"/>
          <w:lang w:val="en-NZ"/>
        </w:rPr>
        <w:t>identifies a significant area which includes a bed of a river/lake or a wetland, or includes</w:t>
      </w:r>
      <w:r>
        <w:rPr>
          <w:rFonts w:ascii="Arial" w:hAnsi="Arial"/>
          <w:sz w:val="18"/>
          <w:szCs w:val="18"/>
          <w:lang w:val="en-NZ"/>
        </w:rPr>
        <w:t xml:space="preserve"> </w:t>
      </w:r>
      <w:r w:rsidRPr="001B53D4">
        <w:rPr>
          <w:rFonts w:ascii="Arial" w:hAnsi="Arial"/>
          <w:sz w:val="18"/>
          <w:szCs w:val="18"/>
          <w:lang w:val="en-NZ"/>
        </w:rPr>
        <w:t xml:space="preserve">indigenous vegetation </w:t>
      </w:r>
      <w:r w:rsidRPr="001B53D4">
        <w:rPr>
          <w:rFonts w:ascii="Arial" w:hAnsi="Arial"/>
          <w:sz w:val="18"/>
          <w:szCs w:val="18"/>
          <w:lang w:val="en-NZ"/>
        </w:rPr>
        <w:lastRenderedPageBreak/>
        <w:t>clearance provisions that apply to these areas. Otherwise, the</w:t>
      </w:r>
      <w:r>
        <w:rPr>
          <w:rFonts w:ascii="Arial" w:hAnsi="Arial"/>
          <w:sz w:val="18"/>
          <w:szCs w:val="18"/>
          <w:lang w:val="en-NZ"/>
        </w:rPr>
        <w:t xml:space="preserve"> </w:t>
      </w:r>
      <w:r w:rsidRPr="001B53D4">
        <w:rPr>
          <w:rFonts w:ascii="Arial" w:hAnsi="Arial"/>
          <w:sz w:val="18"/>
          <w:szCs w:val="18"/>
          <w:lang w:val="en-NZ"/>
        </w:rPr>
        <w:t>responsibility for control of these areas for the maintenance of indigenous biological</w:t>
      </w:r>
      <w:r>
        <w:rPr>
          <w:rFonts w:ascii="Arial" w:hAnsi="Arial"/>
          <w:sz w:val="18"/>
          <w:szCs w:val="18"/>
          <w:lang w:val="en-NZ"/>
        </w:rPr>
        <w:t xml:space="preserve"> </w:t>
      </w:r>
      <w:r w:rsidRPr="001B53D4">
        <w:rPr>
          <w:rFonts w:ascii="Arial" w:hAnsi="Arial"/>
          <w:sz w:val="18"/>
          <w:szCs w:val="18"/>
          <w:lang w:val="en-NZ"/>
        </w:rPr>
        <w:t>diversity falls to the Regional council.</w:t>
      </w:r>
    </w:p>
    <w:p w14:paraId="3B7C4423" w14:textId="133BBE26" w:rsidR="001B53D4" w:rsidRPr="001B53D4" w:rsidRDefault="001B53D4" w:rsidP="001B53D4">
      <w:pPr>
        <w:pStyle w:val="ListParagraph"/>
        <w:spacing w:before="201" w:line="400" w:lineRule="atLeast"/>
        <w:ind w:left="3261" w:right="471" w:hanging="426"/>
        <w:rPr>
          <w:rFonts w:ascii="Arial" w:hAnsi="Arial"/>
          <w:sz w:val="18"/>
          <w:szCs w:val="18"/>
          <w:lang w:val="en-NZ"/>
        </w:rPr>
      </w:pPr>
      <w:r w:rsidRPr="001B53D4">
        <w:rPr>
          <w:rFonts w:ascii="Arial" w:hAnsi="Arial"/>
          <w:sz w:val="18"/>
          <w:szCs w:val="18"/>
          <w:lang w:val="en-NZ"/>
        </w:rPr>
        <w:t xml:space="preserve">42. </w:t>
      </w:r>
      <w:r>
        <w:rPr>
          <w:rFonts w:ascii="Arial" w:hAnsi="Arial"/>
          <w:sz w:val="18"/>
          <w:szCs w:val="18"/>
          <w:lang w:val="en-NZ"/>
        </w:rPr>
        <w:tab/>
      </w:r>
      <w:r w:rsidRPr="001B53D4">
        <w:rPr>
          <w:rFonts w:ascii="Arial" w:hAnsi="Arial"/>
          <w:sz w:val="18"/>
          <w:szCs w:val="18"/>
          <w:lang w:val="en-NZ"/>
        </w:rPr>
        <w:t>There are three objectives in this chapter:</w:t>
      </w:r>
    </w:p>
    <w:p w14:paraId="168B4C67" w14:textId="2456EACB" w:rsidR="001B53D4" w:rsidRPr="00F66D27" w:rsidRDefault="001B53D4" w:rsidP="001B53D4">
      <w:pPr>
        <w:pStyle w:val="ListParagraph"/>
        <w:spacing w:before="201" w:line="400" w:lineRule="atLeast"/>
        <w:ind w:left="3261" w:right="471" w:firstLine="0"/>
        <w:rPr>
          <w:rFonts w:ascii="Arial" w:hAnsi="Arial"/>
          <w:i/>
          <w:iCs/>
          <w:sz w:val="18"/>
          <w:szCs w:val="18"/>
          <w:lang w:val="en-NZ"/>
        </w:rPr>
      </w:pPr>
      <w:r w:rsidRPr="00F66D27">
        <w:rPr>
          <w:rFonts w:ascii="Arial" w:hAnsi="Arial"/>
          <w:i/>
          <w:iCs/>
          <w:sz w:val="18"/>
          <w:szCs w:val="18"/>
          <w:lang w:val="en-NZ"/>
        </w:rPr>
        <w:t>9.2.1 – The decline in the quality and quantity of Canterbury’s ecosystems and indigenous biodiversity is halted and their life-supporting capacity and mauri safeguarded.</w:t>
      </w:r>
    </w:p>
    <w:p w14:paraId="0223884A" w14:textId="66FA7A96" w:rsidR="001B53D4" w:rsidRPr="00F66D27" w:rsidRDefault="001B53D4" w:rsidP="001B53D4">
      <w:pPr>
        <w:pStyle w:val="ListParagraph"/>
        <w:spacing w:before="201" w:line="400" w:lineRule="atLeast"/>
        <w:ind w:left="3261" w:right="471" w:firstLine="0"/>
        <w:rPr>
          <w:rFonts w:ascii="Arial" w:hAnsi="Arial"/>
          <w:i/>
          <w:iCs/>
          <w:sz w:val="18"/>
          <w:szCs w:val="18"/>
          <w:lang w:val="en-NZ"/>
        </w:rPr>
      </w:pPr>
      <w:r w:rsidRPr="00F66D27">
        <w:rPr>
          <w:rFonts w:ascii="Arial" w:hAnsi="Arial"/>
          <w:i/>
          <w:iCs/>
          <w:sz w:val="18"/>
          <w:szCs w:val="18"/>
          <w:lang w:val="en-NZ"/>
        </w:rPr>
        <w:t>9.2.2 - Restoration or enhancement of ecosystem functioning and indigenous biodiversity, in appropriate locations, particularly where it can contribute to Canterbury’s distinctive natural character and identity and to the social, cultural, environmental and economic well-being of its people and communities.</w:t>
      </w:r>
    </w:p>
    <w:p w14:paraId="5C424282" w14:textId="07CB9B60" w:rsidR="001B53D4" w:rsidRPr="00F66D27" w:rsidRDefault="001B53D4" w:rsidP="001B53D4">
      <w:pPr>
        <w:pStyle w:val="ListParagraph"/>
        <w:spacing w:before="201" w:line="400" w:lineRule="atLeast"/>
        <w:ind w:left="3261" w:right="471" w:firstLine="0"/>
        <w:rPr>
          <w:rFonts w:ascii="Arial" w:hAnsi="Arial"/>
          <w:i/>
          <w:iCs/>
          <w:sz w:val="18"/>
          <w:szCs w:val="18"/>
          <w:lang w:val="en-NZ"/>
        </w:rPr>
      </w:pPr>
      <w:r w:rsidRPr="00F66D27">
        <w:rPr>
          <w:rFonts w:ascii="Arial" w:hAnsi="Arial"/>
          <w:i/>
          <w:iCs/>
          <w:sz w:val="18"/>
          <w:szCs w:val="18"/>
          <w:lang w:val="en-NZ"/>
        </w:rPr>
        <w:t xml:space="preserve">9.2.3 – Areas of significant indigenous vegetation and significant habitats of indigenous fauna are </w:t>
      </w:r>
      <w:proofErr w:type="gramStart"/>
      <w:r w:rsidRPr="00F66D27">
        <w:rPr>
          <w:rFonts w:ascii="Arial" w:hAnsi="Arial"/>
          <w:i/>
          <w:iCs/>
          <w:sz w:val="18"/>
          <w:szCs w:val="18"/>
          <w:lang w:val="en-NZ"/>
        </w:rPr>
        <w:t>identified</w:t>
      </w:r>
      <w:proofErr w:type="gramEnd"/>
      <w:r w:rsidRPr="00F66D27">
        <w:rPr>
          <w:rFonts w:ascii="Arial" w:hAnsi="Arial"/>
          <w:i/>
          <w:iCs/>
          <w:sz w:val="18"/>
          <w:szCs w:val="18"/>
          <w:lang w:val="en-NZ"/>
        </w:rPr>
        <w:t xml:space="preserve"> and their values and ecosystem functions protected.</w:t>
      </w:r>
    </w:p>
    <w:p w14:paraId="2296C1E6" w14:textId="764416EC" w:rsidR="001B53D4" w:rsidRPr="001B53D4" w:rsidRDefault="001B53D4" w:rsidP="001B53D4">
      <w:pPr>
        <w:pStyle w:val="ListParagraph"/>
        <w:spacing w:before="201" w:line="400" w:lineRule="atLeast"/>
        <w:ind w:left="3261" w:right="471" w:hanging="426"/>
        <w:rPr>
          <w:rFonts w:ascii="Arial" w:hAnsi="Arial"/>
          <w:sz w:val="18"/>
          <w:szCs w:val="18"/>
          <w:lang w:val="en-NZ"/>
        </w:rPr>
      </w:pPr>
      <w:r w:rsidRPr="001B53D4">
        <w:rPr>
          <w:rFonts w:ascii="Arial" w:hAnsi="Arial"/>
          <w:sz w:val="18"/>
          <w:szCs w:val="18"/>
          <w:lang w:val="en-NZ"/>
        </w:rPr>
        <w:t xml:space="preserve">43. </w:t>
      </w:r>
      <w:r w:rsidR="00F66D27">
        <w:rPr>
          <w:rFonts w:ascii="Arial" w:hAnsi="Arial"/>
          <w:sz w:val="18"/>
          <w:szCs w:val="18"/>
          <w:lang w:val="en-NZ"/>
        </w:rPr>
        <w:tab/>
      </w:r>
      <w:r w:rsidRPr="001B53D4">
        <w:rPr>
          <w:rFonts w:ascii="Arial" w:hAnsi="Arial"/>
          <w:sz w:val="18"/>
          <w:szCs w:val="18"/>
          <w:lang w:val="en-NZ"/>
        </w:rPr>
        <w:t>Policy 9.3.1 directs how significance is to be determined and links to an Appendix</w:t>
      </w:r>
      <w:r w:rsidR="00F66D27">
        <w:rPr>
          <w:rFonts w:ascii="Arial" w:hAnsi="Arial"/>
          <w:sz w:val="18"/>
          <w:szCs w:val="18"/>
          <w:lang w:val="en-NZ"/>
        </w:rPr>
        <w:t xml:space="preserve"> </w:t>
      </w:r>
      <w:r w:rsidRPr="001B53D4">
        <w:rPr>
          <w:rFonts w:ascii="Arial" w:hAnsi="Arial"/>
          <w:sz w:val="18"/>
          <w:szCs w:val="18"/>
          <w:lang w:val="en-NZ"/>
        </w:rPr>
        <w:t>containing criteria. Method 3 under this policy directs territorial authorities to provide fo</w:t>
      </w:r>
      <w:r w:rsidR="00F66D27">
        <w:rPr>
          <w:rFonts w:ascii="Arial" w:hAnsi="Arial"/>
          <w:sz w:val="18"/>
          <w:szCs w:val="18"/>
          <w:lang w:val="en-NZ"/>
        </w:rPr>
        <w:t xml:space="preserve">r </w:t>
      </w:r>
      <w:r w:rsidRPr="001B53D4">
        <w:rPr>
          <w:rFonts w:ascii="Arial" w:hAnsi="Arial"/>
          <w:sz w:val="18"/>
          <w:szCs w:val="18"/>
          <w:lang w:val="en-NZ"/>
        </w:rPr>
        <w:t>the identification and protection of significant areas, with District Plan rules managing</w:t>
      </w:r>
      <w:r w:rsidR="00F66D27">
        <w:rPr>
          <w:rFonts w:ascii="Arial" w:hAnsi="Arial"/>
          <w:sz w:val="18"/>
          <w:szCs w:val="18"/>
          <w:lang w:val="en-NZ"/>
        </w:rPr>
        <w:t xml:space="preserve"> </w:t>
      </w:r>
      <w:r w:rsidRPr="001B53D4">
        <w:rPr>
          <w:rFonts w:ascii="Arial" w:hAnsi="Arial"/>
          <w:sz w:val="18"/>
          <w:szCs w:val="18"/>
          <w:lang w:val="en-NZ"/>
        </w:rPr>
        <w:t>indigenous vegetation clearance to provide for a case-by-case assessment of the</w:t>
      </w:r>
      <w:r w:rsidR="00F66D27">
        <w:rPr>
          <w:rFonts w:ascii="Arial" w:hAnsi="Arial"/>
          <w:sz w:val="18"/>
          <w:szCs w:val="18"/>
          <w:lang w:val="en-NZ"/>
        </w:rPr>
        <w:t xml:space="preserve"> </w:t>
      </w:r>
      <w:r w:rsidRPr="001B53D4">
        <w:rPr>
          <w:rFonts w:ascii="Arial" w:hAnsi="Arial"/>
          <w:sz w:val="18"/>
          <w:szCs w:val="18"/>
          <w:lang w:val="en-NZ"/>
        </w:rPr>
        <w:t>significance of an area and whether protection is warranted. Method 5 also encourages</w:t>
      </w:r>
      <w:r w:rsidR="00F66D27">
        <w:rPr>
          <w:rFonts w:ascii="Arial" w:hAnsi="Arial"/>
          <w:sz w:val="18"/>
          <w:szCs w:val="18"/>
          <w:lang w:val="en-NZ"/>
        </w:rPr>
        <w:t xml:space="preserve"> </w:t>
      </w:r>
      <w:r w:rsidRPr="001B53D4">
        <w:rPr>
          <w:rFonts w:ascii="Arial" w:hAnsi="Arial"/>
          <w:sz w:val="18"/>
          <w:szCs w:val="18"/>
          <w:lang w:val="en-NZ"/>
        </w:rPr>
        <w:t>working with landowners to identify significant areas for inclusion in district plans.</w:t>
      </w:r>
    </w:p>
    <w:p w14:paraId="53DA628F" w14:textId="574D0534" w:rsidR="001B53D4" w:rsidRPr="001B53D4" w:rsidRDefault="001B53D4" w:rsidP="001B53D4">
      <w:pPr>
        <w:pStyle w:val="ListParagraph"/>
        <w:spacing w:before="201" w:line="400" w:lineRule="atLeast"/>
        <w:ind w:left="3261" w:right="471" w:hanging="426"/>
        <w:rPr>
          <w:rFonts w:ascii="Arial" w:hAnsi="Arial"/>
          <w:sz w:val="18"/>
          <w:szCs w:val="18"/>
          <w:lang w:val="en-NZ"/>
        </w:rPr>
      </w:pPr>
      <w:r w:rsidRPr="001B53D4">
        <w:rPr>
          <w:rFonts w:ascii="Arial" w:hAnsi="Arial"/>
          <w:sz w:val="18"/>
          <w:szCs w:val="18"/>
          <w:lang w:val="en-NZ"/>
        </w:rPr>
        <w:t xml:space="preserve">44. </w:t>
      </w:r>
      <w:r w:rsidR="00F66D27">
        <w:rPr>
          <w:rFonts w:ascii="Arial" w:hAnsi="Arial"/>
          <w:sz w:val="18"/>
          <w:szCs w:val="18"/>
          <w:lang w:val="en-NZ"/>
        </w:rPr>
        <w:tab/>
      </w:r>
      <w:r w:rsidRPr="001B53D4">
        <w:rPr>
          <w:rFonts w:ascii="Arial" w:hAnsi="Arial"/>
          <w:sz w:val="18"/>
          <w:szCs w:val="18"/>
          <w:lang w:val="en-NZ"/>
        </w:rPr>
        <w:t>Policy 9.3.3 directs the adoption of an integrated and co-ordinated management</w:t>
      </w:r>
      <w:r w:rsidR="00F66D27">
        <w:rPr>
          <w:rFonts w:ascii="Arial" w:hAnsi="Arial"/>
          <w:sz w:val="18"/>
          <w:szCs w:val="18"/>
          <w:lang w:val="en-NZ"/>
        </w:rPr>
        <w:t xml:space="preserve"> </w:t>
      </w:r>
      <w:r w:rsidRPr="001B53D4">
        <w:rPr>
          <w:rFonts w:ascii="Arial" w:hAnsi="Arial"/>
          <w:sz w:val="18"/>
          <w:szCs w:val="18"/>
          <w:lang w:val="en-NZ"/>
        </w:rPr>
        <w:t>approach to halting the decline in the region’s biodiversity through various methods. Of</w:t>
      </w:r>
      <w:r w:rsidR="00F66D27">
        <w:rPr>
          <w:rFonts w:ascii="Arial" w:hAnsi="Arial"/>
          <w:sz w:val="18"/>
          <w:szCs w:val="18"/>
          <w:lang w:val="en-NZ"/>
        </w:rPr>
        <w:t xml:space="preserve"> </w:t>
      </w:r>
      <w:r w:rsidRPr="001B53D4">
        <w:rPr>
          <w:rFonts w:ascii="Arial" w:hAnsi="Arial"/>
          <w:sz w:val="18"/>
          <w:szCs w:val="18"/>
          <w:lang w:val="en-NZ"/>
        </w:rPr>
        <w:t>relevance to territorial authorities, Method 4 directs that provisions are included in district</w:t>
      </w:r>
      <w:r w:rsidR="00F66D27">
        <w:rPr>
          <w:rFonts w:ascii="Arial" w:hAnsi="Arial"/>
          <w:sz w:val="18"/>
          <w:szCs w:val="18"/>
          <w:lang w:val="en-NZ"/>
        </w:rPr>
        <w:t xml:space="preserve"> </w:t>
      </w:r>
      <w:r w:rsidRPr="001B53D4">
        <w:rPr>
          <w:rFonts w:ascii="Arial" w:hAnsi="Arial"/>
          <w:sz w:val="18"/>
          <w:szCs w:val="18"/>
          <w:lang w:val="en-NZ"/>
        </w:rPr>
        <w:t>plans to achieve integrated management of the actual and potential effects of land use</w:t>
      </w:r>
      <w:r w:rsidR="00F66D27">
        <w:rPr>
          <w:rFonts w:ascii="Arial" w:hAnsi="Arial"/>
          <w:sz w:val="18"/>
          <w:szCs w:val="18"/>
          <w:lang w:val="en-NZ"/>
        </w:rPr>
        <w:t xml:space="preserve"> </w:t>
      </w:r>
      <w:r w:rsidRPr="001B53D4">
        <w:rPr>
          <w:rFonts w:ascii="Arial" w:hAnsi="Arial"/>
          <w:sz w:val="18"/>
          <w:szCs w:val="18"/>
          <w:lang w:val="en-NZ"/>
        </w:rPr>
        <w:t xml:space="preserve">on the life-supporting capacity and/or mauri of </w:t>
      </w:r>
      <w:r w:rsidRPr="001B53D4">
        <w:rPr>
          <w:rFonts w:ascii="Arial" w:hAnsi="Arial"/>
          <w:sz w:val="18"/>
          <w:szCs w:val="18"/>
          <w:lang w:val="en-NZ"/>
        </w:rPr>
        <w:lastRenderedPageBreak/>
        <w:t>ecosystems and the protection of</w:t>
      </w:r>
      <w:r w:rsidR="00F66D27">
        <w:rPr>
          <w:rFonts w:ascii="Arial" w:hAnsi="Arial"/>
          <w:sz w:val="18"/>
          <w:szCs w:val="18"/>
          <w:lang w:val="en-NZ"/>
        </w:rPr>
        <w:t xml:space="preserve"> </w:t>
      </w:r>
      <w:r w:rsidRPr="001B53D4">
        <w:rPr>
          <w:rFonts w:ascii="Arial" w:hAnsi="Arial"/>
          <w:sz w:val="18"/>
          <w:szCs w:val="18"/>
          <w:lang w:val="en-NZ"/>
        </w:rPr>
        <w:t>indigenous biodiversity.</w:t>
      </w:r>
    </w:p>
    <w:p w14:paraId="01523F34" w14:textId="28A9E687" w:rsidR="001B53D4" w:rsidRPr="001B53D4" w:rsidRDefault="001B53D4" w:rsidP="001B53D4">
      <w:pPr>
        <w:pStyle w:val="ListParagraph"/>
        <w:spacing w:before="201" w:line="400" w:lineRule="atLeast"/>
        <w:ind w:left="3261" w:right="471" w:hanging="426"/>
        <w:rPr>
          <w:rFonts w:ascii="Arial" w:hAnsi="Arial"/>
          <w:sz w:val="18"/>
          <w:szCs w:val="18"/>
          <w:lang w:val="en-NZ"/>
        </w:rPr>
      </w:pPr>
      <w:r w:rsidRPr="001B53D4">
        <w:rPr>
          <w:rFonts w:ascii="Arial" w:hAnsi="Arial"/>
          <w:sz w:val="18"/>
          <w:szCs w:val="18"/>
          <w:lang w:val="en-NZ"/>
        </w:rPr>
        <w:t xml:space="preserve">45. </w:t>
      </w:r>
      <w:r w:rsidR="00F66D27">
        <w:rPr>
          <w:rFonts w:ascii="Arial" w:hAnsi="Arial"/>
          <w:sz w:val="18"/>
          <w:szCs w:val="18"/>
          <w:lang w:val="en-NZ"/>
        </w:rPr>
        <w:tab/>
      </w:r>
      <w:r w:rsidRPr="001B53D4">
        <w:rPr>
          <w:rFonts w:ascii="Arial" w:hAnsi="Arial"/>
          <w:sz w:val="18"/>
          <w:szCs w:val="18"/>
          <w:lang w:val="en-NZ"/>
        </w:rPr>
        <w:t>A number of the methods under different policies state all local authorities should protect</w:t>
      </w:r>
      <w:r w:rsidR="00F66D27">
        <w:rPr>
          <w:rFonts w:ascii="Arial" w:hAnsi="Arial"/>
          <w:sz w:val="18"/>
          <w:szCs w:val="18"/>
          <w:lang w:val="en-NZ"/>
        </w:rPr>
        <w:t xml:space="preserve"> </w:t>
      </w:r>
      <w:r w:rsidRPr="001B53D4">
        <w:rPr>
          <w:rFonts w:ascii="Arial" w:hAnsi="Arial"/>
          <w:sz w:val="18"/>
          <w:szCs w:val="18"/>
          <w:lang w:val="en-NZ"/>
        </w:rPr>
        <w:t>significant areas/life-supporting capacity and/or mauri of ecosystems etc (depending on</w:t>
      </w:r>
      <w:r w:rsidR="00F66D27">
        <w:rPr>
          <w:rFonts w:ascii="Arial" w:hAnsi="Arial"/>
          <w:sz w:val="18"/>
          <w:szCs w:val="18"/>
          <w:lang w:val="en-NZ"/>
        </w:rPr>
        <w:t xml:space="preserve"> </w:t>
      </w:r>
      <w:r w:rsidRPr="001B53D4">
        <w:rPr>
          <w:rFonts w:ascii="Arial" w:hAnsi="Arial"/>
          <w:sz w:val="18"/>
          <w:szCs w:val="18"/>
          <w:lang w:val="en-NZ"/>
        </w:rPr>
        <w:t>the focus of the policy), as they undertake their own operations, unless the adverse</w:t>
      </w:r>
      <w:r w:rsidR="00F66D27">
        <w:rPr>
          <w:rFonts w:ascii="Arial" w:hAnsi="Arial"/>
          <w:sz w:val="18"/>
          <w:szCs w:val="18"/>
          <w:lang w:val="en-NZ"/>
        </w:rPr>
        <w:t xml:space="preserve"> </w:t>
      </w:r>
      <w:r w:rsidRPr="001B53D4">
        <w:rPr>
          <w:rFonts w:ascii="Arial" w:hAnsi="Arial"/>
          <w:sz w:val="18"/>
          <w:szCs w:val="18"/>
          <w:lang w:val="en-NZ"/>
        </w:rPr>
        <w:t>effects on the areas/habitats/ecosystems cannot be avoided, and are necessary for the</w:t>
      </w:r>
      <w:r w:rsidR="00F66D27">
        <w:rPr>
          <w:rFonts w:ascii="Arial" w:hAnsi="Arial"/>
          <w:sz w:val="18"/>
          <w:szCs w:val="18"/>
          <w:lang w:val="en-NZ"/>
        </w:rPr>
        <w:t xml:space="preserve"> </w:t>
      </w:r>
      <w:r w:rsidRPr="001B53D4">
        <w:rPr>
          <w:rFonts w:ascii="Arial" w:hAnsi="Arial"/>
          <w:sz w:val="18"/>
          <w:szCs w:val="18"/>
          <w:lang w:val="en-NZ"/>
        </w:rPr>
        <w:t>maintenance of erosion or flood protection structures or for the prevention of damage to</w:t>
      </w:r>
      <w:r w:rsidR="00F66D27">
        <w:rPr>
          <w:rFonts w:ascii="Arial" w:hAnsi="Arial"/>
          <w:sz w:val="18"/>
          <w:szCs w:val="18"/>
          <w:lang w:val="en-NZ"/>
        </w:rPr>
        <w:t xml:space="preserve"> </w:t>
      </w:r>
      <w:r w:rsidRPr="001B53D4">
        <w:rPr>
          <w:rFonts w:ascii="Arial" w:hAnsi="Arial"/>
          <w:sz w:val="18"/>
          <w:szCs w:val="18"/>
          <w:lang w:val="en-NZ"/>
        </w:rPr>
        <w:t>life or property by floods/fire or safeguarding public health.</w:t>
      </w:r>
    </w:p>
    <w:p w14:paraId="468452EB" w14:textId="66C56694" w:rsidR="001B53D4" w:rsidRPr="001B53D4" w:rsidRDefault="001B53D4" w:rsidP="001B53D4">
      <w:pPr>
        <w:pStyle w:val="ListParagraph"/>
        <w:spacing w:before="201" w:line="400" w:lineRule="atLeast"/>
        <w:ind w:left="3261" w:right="471" w:hanging="426"/>
        <w:rPr>
          <w:rFonts w:ascii="Arial" w:hAnsi="Arial"/>
          <w:sz w:val="18"/>
          <w:szCs w:val="18"/>
          <w:lang w:val="en-NZ"/>
        </w:rPr>
      </w:pPr>
      <w:r w:rsidRPr="001B53D4">
        <w:rPr>
          <w:rFonts w:ascii="Arial" w:hAnsi="Arial"/>
          <w:sz w:val="18"/>
          <w:szCs w:val="18"/>
          <w:lang w:val="en-NZ"/>
        </w:rPr>
        <w:t xml:space="preserve">46. </w:t>
      </w:r>
      <w:r w:rsidR="00F66D27">
        <w:rPr>
          <w:rFonts w:ascii="Arial" w:hAnsi="Arial"/>
          <w:sz w:val="18"/>
          <w:szCs w:val="18"/>
          <w:lang w:val="en-NZ"/>
        </w:rPr>
        <w:tab/>
      </w:r>
      <w:r w:rsidRPr="001B53D4">
        <w:rPr>
          <w:rFonts w:ascii="Arial" w:hAnsi="Arial"/>
          <w:sz w:val="18"/>
          <w:szCs w:val="18"/>
          <w:lang w:val="en-NZ"/>
        </w:rPr>
        <w:t>Policy 9.3.4 seeks to promote the enhancement and restoration of Canterbury’</w:t>
      </w:r>
      <w:r w:rsidR="00F66D27">
        <w:rPr>
          <w:rFonts w:ascii="Arial" w:hAnsi="Arial"/>
          <w:sz w:val="18"/>
          <w:szCs w:val="18"/>
          <w:lang w:val="en-NZ"/>
        </w:rPr>
        <w:t xml:space="preserve"> </w:t>
      </w:r>
      <w:r w:rsidRPr="001B53D4">
        <w:rPr>
          <w:rFonts w:ascii="Arial" w:hAnsi="Arial"/>
          <w:sz w:val="18"/>
          <w:szCs w:val="18"/>
          <w:lang w:val="en-NZ"/>
        </w:rPr>
        <w:t>ecosystems and indigenous biodiversity in “appropriate locations” where it will improve</w:t>
      </w:r>
      <w:r w:rsidR="00F66D27">
        <w:rPr>
          <w:rFonts w:ascii="Arial" w:hAnsi="Arial"/>
          <w:sz w:val="18"/>
          <w:szCs w:val="18"/>
          <w:lang w:val="en-NZ"/>
        </w:rPr>
        <w:t xml:space="preserve"> </w:t>
      </w:r>
      <w:r w:rsidRPr="001B53D4">
        <w:rPr>
          <w:rFonts w:ascii="Arial" w:hAnsi="Arial"/>
          <w:sz w:val="18"/>
          <w:szCs w:val="18"/>
          <w:lang w:val="en-NZ"/>
        </w:rPr>
        <w:t>the functioning and long term sustainability of the ecosystems.</w:t>
      </w:r>
    </w:p>
    <w:p w14:paraId="2F8BB18F" w14:textId="0355292C" w:rsidR="00F82490" w:rsidRPr="000F12A3" w:rsidRDefault="001B53D4" w:rsidP="001B53D4">
      <w:pPr>
        <w:pStyle w:val="ListParagraph"/>
        <w:spacing w:before="201" w:line="400" w:lineRule="atLeast"/>
        <w:ind w:left="3261" w:right="471" w:hanging="426"/>
        <w:rPr>
          <w:rFonts w:ascii="Arial" w:hAnsi="Arial"/>
          <w:sz w:val="18"/>
          <w:szCs w:val="18"/>
          <w:highlight w:val="yellow"/>
          <w:lang w:val="en-NZ"/>
        </w:rPr>
      </w:pPr>
      <w:r w:rsidRPr="001B53D4">
        <w:rPr>
          <w:rFonts w:ascii="Arial" w:hAnsi="Arial"/>
          <w:sz w:val="18"/>
          <w:szCs w:val="18"/>
          <w:lang w:val="en-NZ"/>
        </w:rPr>
        <w:t xml:space="preserve">47. </w:t>
      </w:r>
      <w:r w:rsidR="00F66D27">
        <w:rPr>
          <w:rFonts w:ascii="Arial" w:hAnsi="Arial"/>
          <w:sz w:val="18"/>
          <w:szCs w:val="18"/>
          <w:lang w:val="en-NZ"/>
        </w:rPr>
        <w:tab/>
      </w:r>
      <w:r w:rsidRPr="001B53D4">
        <w:rPr>
          <w:rFonts w:ascii="Arial" w:hAnsi="Arial"/>
          <w:sz w:val="18"/>
          <w:szCs w:val="18"/>
          <w:lang w:val="en-NZ"/>
        </w:rPr>
        <w:t>Policy 9.3.6 sets criteria that are to be applied to biodiversity offsets. These are</w:t>
      </w:r>
      <w:r w:rsidR="00F66D27">
        <w:rPr>
          <w:rFonts w:ascii="Arial" w:hAnsi="Arial"/>
          <w:sz w:val="18"/>
          <w:szCs w:val="18"/>
          <w:lang w:val="en-NZ"/>
        </w:rPr>
        <w:t xml:space="preserve"> </w:t>
      </w:r>
      <w:r w:rsidRPr="001B53D4">
        <w:rPr>
          <w:rFonts w:ascii="Arial" w:hAnsi="Arial"/>
          <w:sz w:val="18"/>
          <w:szCs w:val="18"/>
          <w:lang w:val="en-NZ"/>
        </w:rPr>
        <w:t>discussed further when I address the submissions on offsetting.</w:t>
      </w:r>
    </w:p>
    <w:p w14:paraId="52C112D7" w14:textId="77777777" w:rsidR="00F82490" w:rsidRPr="00B52A22" w:rsidRDefault="00F82490" w:rsidP="00D8461E">
      <w:pPr>
        <w:pStyle w:val="ListParagraph"/>
        <w:numPr>
          <w:ilvl w:val="0"/>
          <w:numId w:val="41"/>
        </w:numPr>
        <w:spacing w:before="201" w:line="400" w:lineRule="atLeast"/>
        <w:ind w:right="46"/>
        <w:rPr>
          <w:rFonts w:ascii="Arial" w:eastAsia="Arial" w:hAnsi="Arial" w:cs="Arial"/>
          <w:sz w:val="20"/>
          <w:szCs w:val="20"/>
          <w:lang w:val="en-NZ"/>
        </w:rPr>
      </w:pPr>
      <w:r w:rsidRPr="00B52A22">
        <w:rPr>
          <w:rFonts w:ascii="Arial" w:hAnsi="Arial" w:cs="Arial"/>
          <w:sz w:val="20"/>
          <w:szCs w:val="20"/>
          <w:lang w:val="en-NZ"/>
        </w:rPr>
        <w:t>However</w:t>
      </w:r>
      <w:r w:rsidRPr="00B52A22">
        <w:rPr>
          <w:rFonts w:ascii="Arial" w:eastAsia="Arial" w:hAnsi="Arial" w:cs="Arial"/>
          <w:sz w:val="20"/>
          <w:szCs w:val="20"/>
          <w:lang w:val="en-NZ"/>
        </w:rPr>
        <w:t xml:space="preserve">, PC18 is required to give effect to the CRPS as a whole, not just specific chapters, and, in my opinion, that requires a broader analysis of the other chapters of </w:t>
      </w:r>
      <w:r w:rsidRPr="00580B79">
        <w:rPr>
          <w:rFonts w:ascii="Arial" w:hAnsi="Arial" w:cs="Arial"/>
          <w:sz w:val="20"/>
          <w:szCs w:val="20"/>
          <w:lang w:val="en-NZ"/>
        </w:rPr>
        <w:t>the</w:t>
      </w:r>
      <w:r w:rsidRPr="00B52A22">
        <w:rPr>
          <w:rFonts w:ascii="Arial" w:eastAsia="Arial" w:hAnsi="Arial" w:cs="Arial"/>
          <w:sz w:val="20"/>
          <w:szCs w:val="20"/>
          <w:lang w:val="en-NZ"/>
        </w:rPr>
        <w:t xml:space="preserve"> CRPS.  </w:t>
      </w:r>
    </w:p>
    <w:p w14:paraId="3DDF963D" w14:textId="3740745D" w:rsidR="00F82490" w:rsidRPr="00F82490" w:rsidRDefault="00F82490" w:rsidP="00D8461E">
      <w:pPr>
        <w:pStyle w:val="ListParagraph"/>
        <w:numPr>
          <w:ilvl w:val="0"/>
          <w:numId w:val="41"/>
        </w:numPr>
        <w:spacing w:before="201" w:line="400" w:lineRule="atLeast"/>
        <w:ind w:right="46"/>
        <w:rPr>
          <w:rFonts w:ascii="Arial" w:eastAsia="Arial" w:hAnsi="Arial" w:cs="Arial"/>
          <w:sz w:val="20"/>
          <w:szCs w:val="20"/>
          <w:lang w:val="en-NZ"/>
        </w:rPr>
      </w:pPr>
      <w:r w:rsidRPr="00F82490">
        <w:rPr>
          <w:rFonts w:ascii="Arial" w:eastAsia="Arial" w:hAnsi="Arial" w:cs="Arial"/>
          <w:sz w:val="20"/>
          <w:szCs w:val="20"/>
          <w:lang w:val="en-NZ"/>
        </w:rPr>
        <w:t xml:space="preserve">In that regard, I consider that the following provisions of the CRPS are also directly </w:t>
      </w:r>
      <w:r w:rsidRPr="00580B79">
        <w:rPr>
          <w:rFonts w:ascii="Arial" w:hAnsi="Arial" w:cs="Arial"/>
          <w:sz w:val="20"/>
          <w:szCs w:val="20"/>
          <w:lang w:val="en-NZ"/>
        </w:rPr>
        <w:t>relevant</w:t>
      </w:r>
      <w:r w:rsidRPr="00F82490">
        <w:rPr>
          <w:rFonts w:ascii="Arial" w:eastAsia="Arial" w:hAnsi="Arial" w:cs="Arial"/>
          <w:sz w:val="20"/>
          <w:szCs w:val="20"/>
          <w:lang w:val="en-NZ"/>
        </w:rPr>
        <w:t xml:space="preserve"> to PC</w:t>
      </w:r>
      <w:r w:rsidR="00B87E17">
        <w:rPr>
          <w:rFonts w:ascii="Arial" w:eastAsia="Arial" w:hAnsi="Arial" w:cs="Arial"/>
          <w:sz w:val="20"/>
          <w:szCs w:val="20"/>
          <w:lang w:val="en-NZ"/>
        </w:rPr>
        <w:t>18</w:t>
      </w:r>
      <w:r w:rsidRPr="00F82490">
        <w:rPr>
          <w:rFonts w:ascii="Arial" w:eastAsia="Arial" w:hAnsi="Arial" w:cs="Arial"/>
          <w:sz w:val="20"/>
          <w:szCs w:val="20"/>
          <w:lang w:val="en-NZ"/>
        </w:rPr>
        <w:t>:</w:t>
      </w:r>
    </w:p>
    <w:p w14:paraId="45D24021" w14:textId="13A7C673" w:rsidR="00F82490" w:rsidRPr="00F82490" w:rsidRDefault="00F82490" w:rsidP="00C56771">
      <w:pPr>
        <w:pStyle w:val="BodyA"/>
        <w:spacing w:before="201" w:line="320" w:lineRule="atLeast"/>
        <w:ind w:left="2835" w:right="471"/>
        <w:jc w:val="both"/>
        <w:rPr>
          <w:rFonts w:ascii="Arial" w:hAnsi="Arial"/>
          <w:b/>
          <w:bCs/>
          <w:sz w:val="18"/>
          <w:szCs w:val="18"/>
          <w:lang w:val="en-NZ"/>
        </w:rPr>
      </w:pPr>
      <w:r w:rsidRPr="00F82490">
        <w:rPr>
          <w:rFonts w:ascii="Arial" w:hAnsi="Arial"/>
          <w:b/>
          <w:bCs/>
          <w:sz w:val="18"/>
          <w:szCs w:val="18"/>
          <w:lang w:val="en-NZ"/>
        </w:rPr>
        <w:t>Policy 5.3.9 – Regionally significant infrastructure (Wider Region)</w:t>
      </w:r>
    </w:p>
    <w:p w14:paraId="2DF30CF4" w14:textId="77777777" w:rsidR="00F82490" w:rsidRPr="00F82490" w:rsidRDefault="00F82490" w:rsidP="00C56771">
      <w:pPr>
        <w:pStyle w:val="BodyA"/>
        <w:spacing w:before="201" w:line="320" w:lineRule="atLeast"/>
        <w:ind w:left="2835" w:right="471"/>
        <w:jc w:val="both"/>
        <w:rPr>
          <w:rFonts w:ascii="Arial" w:hAnsi="Arial"/>
          <w:sz w:val="18"/>
          <w:szCs w:val="18"/>
          <w:lang w:val="en-NZ"/>
        </w:rPr>
      </w:pPr>
      <w:r w:rsidRPr="00F82490">
        <w:rPr>
          <w:rFonts w:ascii="Arial" w:hAnsi="Arial"/>
          <w:sz w:val="18"/>
          <w:szCs w:val="18"/>
          <w:lang w:val="en-NZ"/>
        </w:rPr>
        <w:t>In relation to regionally significant infrastructure (including transport hubs):</w:t>
      </w:r>
    </w:p>
    <w:p w14:paraId="6044B3BF" w14:textId="77777777" w:rsidR="00F82490" w:rsidRPr="00F82490" w:rsidRDefault="00F82490" w:rsidP="00C56771">
      <w:pPr>
        <w:pStyle w:val="BodyA"/>
        <w:spacing w:before="201" w:line="320" w:lineRule="atLeast"/>
        <w:ind w:left="2835" w:right="471"/>
        <w:jc w:val="both"/>
        <w:rPr>
          <w:rFonts w:ascii="Arial" w:hAnsi="Arial"/>
          <w:sz w:val="18"/>
          <w:szCs w:val="18"/>
          <w:lang w:val="en-NZ"/>
        </w:rPr>
      </w:pPr>
      <w:r w:rsidRPr="00F82490">
        <w:rPr>
          <w:rFonts w:ascii="Arial" w:hAnsi="Arial"/>
          <w:sz w:val="18"/>
          <w:szCs w:val="18"/>
          <w:lang w:val="en-NZ"/>
        </w:rPr>
        <w:t>…</w:t>
      </w:r>
    </w:p>
    <w:p w14:paraId="46B08EB0" w14:textId="5518EEC0" w:rsidR="00F82490" w:rsidRDefault="00F82490" w:rsidP="00C56771">
      <w:pPr>
        <w:pStyle w:val="BodyA"/>
        <w:spacing w:before="201" w:line="320" w:lineRule="atLeast"/>
        <w:ind w:left="3261" w:right="471" w:hanging="426"/>
        <w:jc w:val="both"/>
        <w:rPr>
          <w:rFonts w:ascii="Arial" w:hAnsi="Arial"/>
          <w:sz w:val="18"/>
          <w:szCs w:val="18"/>
          <w:lang w:val="en-NZ"/>
        </w:rPr>
      </w:pPr>
      <w:r w:rsidRPr="00F82490">
        <w:rPr>
          <w:rFonts w:ascii="Arial" w:hAnsi="Arial"/>
          <w:sz w:val="18"/>
          <w:szCs w:val="18"/>
          <w:lang w:val="en-NZ"/>
        </w:rPr>
        <w:t>(2)</w:t>
      </w:r>
      <w:r w:rsidRPr="00F82490">
        <w:rPr>
          <w:rFonts w:ascii="Arial" w:hAnsi="Arial"/>
          <w:sz w:val="18"/>
          <w:szCs w:val="18"/>
          <w:lang w:val="en-NZ"/>
        </w:rPr>
        <w:tab/>
        <w:t>provide for the continuation of existing infrastructure, including its maintenance and operation, without prejudice to any future decision that may be required for the ongoing operation or expansion of that infrastructure; and</w:t>
      </w:r>
    </w:p>
    <w:p w14:paraId="14149F53" w14:textId="164D9BB9" w:rsidR="00043058" w:rsidRPr="00043058" w:rsidRDefault="00043058" w:rsidP="00C56771">
      <w:pPr>
        <w:pStyle w:val="BodyA"/>
        <w:spacing w:before="201" w:line="320" w:lineRule="atLeast"/>
        <w:ind w:left="3261" w:right="471" w:hanging="426"/>
        <w:jc w:val="both"/>
        <w:rPr>
          <w:rFonts w:ascii="Arial" w:hAnsi="Arial"/>
          <w:sz w:val="18"/>
          <w:szCs w:val="18"/>
          <w:lang w:val="en-NZ"/>
        </w:rPr>
      </w:pPr>
      <w:r>
        <w:rPr>
          <w:rFonts w:ascii="Arial" w:hAnsi="Arial"/>
          <w:sz w:val="18"/>
          <w:szCs w:val="18"/>
          <w:lang w:val="en-NZ"/>
        </w:rPr>
        <w:t>(</w:t>
      </w:r>
      <w:r w:rsidRPr="00043058">
        <w:rPr>
          <w:rFonts w:ascii="Arial" w:hAnsi="Arial"/>
          <w:sz w:val="18"/>
          <w:szCs w:val="18"/>
          <w:lang w:val="en-NZ"/>
        </w:rPr>
        <w:t>3</w:t>
      </w:r>
      <w:r>
        <w:rPr>
          <w:rFonts w:ascii="Arial" w:hAnsi="Arial"/>
          <w:sz w:val="18"/>
          <w:szCs w:val="18"/>
          <w:lang w:val="en-NZ"/>
        </w:rPr>
        <w:t>)</w:t>
      </w:r>
      <w:r w:rsidRPr="00043058">
        <w:rPr>
          <w:rFonts w:ascii="Arial" w:hAnsi="Arial"/>
          <w:sz w:val="18"/>
          <w:szCs w:val="18"/>
          <w:lang w:val="en-NZ"/>
        </w:rPr>
        <w:t xml:space="preserve"> </w:t>
      </w:r>
      <w:r>
        <w:rPr>
          <w:rFonts w:ascii="Arial" w:hAnsi="Arial"/>
          <w:sz w:val="18"/>
          <w:szCs w:val="18"/>
          <w:lang w:val="en-NZ"/>
        </w:rPr>
        <w:tab/>
      </w:r>
      <w:r w:rsidRPr="00043058">
        <w:rPr>
          <w:rFonts w:ascii="Arial" w:hAnsi="Arial"/>
          <w:sz w:val="18"/>
          <w:szCs w:val="18"/>
          <w:lang w:val="en-NZ"/>
        </w:rPr>
        <w:t xml:space="preserve">provide for the expansion of existing infrastructure and development of </w:t>
      </w:r>
      <w:r w:rsidRPr="00043058">
        <w:rPr>
          <w:rFonts w:ascii="Arial" w:hAnsi="Arial"/>
          <w:sz w:val="18"/>
          <w:szCs w:val="18"/>
          <w:lang w:val="en-NZ"/>
        </w:rPr>
        <w:lastRenderedPageBreak/>
        <w:t>new infrastructure,</w:t>
      </w:r>
      <w:r>
        <w:rPr>
          <w:rFonts w:ascii="Arial" w:hAnsi="Arial"/>
          <w:sz w:val="18"/>
          <w:szCs w:val="18"/>
          <w:lang w:val="en-NZ"/>
        </w:rPr>
        <w:t xml:space="preserve"> </w:t>
      </w:r>
      <w:r w:rsidRPr="00043058">
        <w:rPr>
          <w:rFonts w:ascii="Arial" w:hAnsi="Arial"/>
          <w:sz w:val="18"/>
          <w:szCs w:val="18"/>
          <w:lang w:val="en-NZ"/>
        </w:rPr>
        <w:t>while:</w:t>
      </w:r>
    </w:p>
    <w:p w14:paraId="28F43783" w14:textId="387D29BC" w:rsidR="00043058" w:rsidRPr="00043058" w:rsidRDefault="00043058" w:rsidP="00C56771">
      <w:pPr>
        <w:pStyle w:val="BodyA"/>
        <w:spacing w:before="201" w:line="320" w:lineRule="atLeast"/>
        <w:ind w:left="3686" w:right="471" w:hanging="426"/>
        <w:jc w:val="both"/>
        <w:rPr>
          <w:rFonts w:ascii="Arial" w:hAnsi="Arial"/>
          <w:sz w:val="18"/>
          <w:szCs w:val="18"/>
          <w:lang w:val="en-NZ"/>
        </w:rPr>
      </w:pPr>
      <w:r>
        <w:rPr>
          <w:rFonts w:ascii="Arial" w:hAnsi="Arial"/>
          <w:sz w:val="18"/>
          <w:szCs w:val="18"/>
          <w:lang w:val="en-NZ"/>
        </w:rPr>
        <w:t>(</w:t>
      </w:r>
      <w:r w:rsidRPr="00043058">
        <w:rPr>
          <w:rFonts w:ascii="Arial" w:hAnsi="Arial"/>
          <w:sz w:val="18"/>
          <w:szCs w:val="18"/>
          <w:lang w:val="en-NZ"/>
        </w:rPr>
        <w:t>a</w:t>
      </w:r>
      <w:r>
        <w:rPr>
          <w:rFonts w:ascii="Arial" w:hAnsi="Arial"/>
          <w:sz w:val="18"/>
          <w:szCs w:val="18"/>
          <w:lang w:val="en-NZ"/>
        </w:rPr>
        <w:t>)</w:t>
      </w:r>
      <w:r w:rsidRPr="00043058">
        <w:rPr>
          <w:rFonts w:ascii="Arial" w:hAnsi="Arial"/>
          <w:sz w:val="18"/>
          <w:szCs w:val="18"/>
          <w:lang w:val="en-NZ"/>
        </w:rPr>
        <w:t xml:space="preserve"> </w:t>
      </w:r>
      <w:r>
        <w:rPr>
          <w:rFonts w:ascii="Arial" w:hAnsi="Arial"/>
          <w:sz w:val="18"/>
          <w:szCs w:val="18"/>
          <w:lang w:val="en-NZ"/>
        </w:rPr>
        <w:tab/>
      </w:r>
      <w:r w:rsidRPr="00043058">
        <w:rPr>
          <w:rFonts w:ascii="Arial" w:hAnsi="Arial"/>
          <w:sz w:val="18"/>
          <w:szCs w:val="18"/>
          <w:lang w:val="en-NZ"/>
        </w:rPr>
        <w:t>recognising the logistical, technical or operational constraints of this infrastructure</w:t>
      </w:r>
      <w:r>
        <w:rPr>
          <w:rFonts w:ascii="Arial" w:hAnsi="Arial"/>
          <w:sz w:val="18"/>
          <w:szCs w:val="18"/>
          <w:lang w:val="en-NZ"/>
        </w:rPr>
        <w:t xml:space="preserve"> </w:t>
      </w:r>
      <w:r w:rsidRPr="00043058">
        <w:rPr>
          <w:rFonts w:ascii="Arial" w:hAnsi="Arial"/>
          <w:sz w:val="18"/>
          <w:szCs w:val="18"/>
          <w:lang w:val="en-NZ"/>
        </w:rPr>
        <w:t>and any need to locate activities where a natural or physical resource base exists;</w:t>
      </w:r>
      <w:r>
        <w:rPr>
          <w:rFonts w:ascii="Arial" w:hAnsi="Arial"/>
          <w:sz w:val="18"/>
          <w:szCs w:val="18"/>
          <w:lang w:val="en-NZ"/>
        </w:rPr>
        <w:t xml:space="preserve"> </w:t>
      </w:r>
    </w:p>
    <w:p w14:paraId="57B302D2" w14:textId="7DCB6AF8" w:rsidR="00043058" w:rsidRPr="00043058" w:rsidRDefault="00043058" w:rsidP="00C56771">
      <w:pPr>
        <w:pStyle w:val="BodyA"/>
        <w:spacing w:before="201" w:line="320" w:lineRule="atLeast"/>
        <w:ind w:left="3686" w:right="471" w:hanging="426"/>
        <w:jc w:val="both"/>
        <w:rPr>
          <w:rFonts w:ascii="Arial" w:hAnsi="Arial"/>
          <w:sz w:val="18"/>
          <w:szCs w:val="18"/>
          <w:lang w:val="en-NZ"/>
        </w:rPr>
      </w:pPr>
      <w:r>
        <w:rPr>
          <w:rFonts w:ascii="Arial" w:hAnsi="Arial"/>
          <w:sz w:val="18"/>
          <w:szCs w:val="18"/>
          <w:lang w:val="en-NZ"/>
        </w:rPr>
        <w:t>(</w:t>
      </w:r>
      <w:r w:rsidRPr="00043058">
        <w:rPr>
          <w:rFonts w:ascii="Arial" w:hAnsi="Arial"/>
          <w:sz w:val="18"/>
          <w:szCs w:val="18"/>
          <w:lang w:val="en-NZ"/>
        </w:rPr>
        <w:t>b</w:t>
      </w:r>
      <w:r>
        <w:rPr>
          <w:rFonts w:ascii="Arial" w:hAnsi="Arial"/>
          <w:sz w:val="18"/>
          <w:szCs w:val="18"/>
          <w:lang w:val="en-NZ"/>
        </w:rPr>
        <w:t>)</w:t>
      </w:r>
      <w:r w:rsidRPr="00043058">
        <w:rPr>
          <w:rFonts w:ascii="Arial" w:hAnsi="Arial"/>
          <w:sz w:val="18"/>
          <w:szCs w:val="18"/>
          <w:lang w:val="en-NZ"/>
        </w:rPr>
        <w:t xml:space="preserve"> </w:t>
      </w:r>
      <w:r>
        <w:rPr>
          <w:rFonts w:ascii="Arial" w:hAnsi="Arial"/>
          <w:sz w:val="18"/>
          <w:szCs w:val="18"/>
          <w:lang w:val="en-NZ"/>
        </w:rPr>
        <w:tab/>
      </w:r>
      <w:r w:rsidRPr="00043058">
        <w:rPr>
          <w:rFonts w:ascii="Arial" w:hAnsi="Arial"/>
          <w:sz w:val="18"/>
          <w:szCs w:val="18"/>
          <w:lang w:val="en-NZ"/>
        </w:rPr>
        <w:t>avoiding any adverse effects on significant natural and physical resources and</w:t>
      </w:r>
      <w:r>
        <w:rPr>
          <w:rFonts w:ascii="Arial" w:hAnsi="Arial"/>
          <w:sz w:val="18"/>
          <w:szCs w:val="18"/>
          <w:lang w:val="en-NZ"/>
        </w:rPr>
        <w:t xml:space="preserve"> </w:t>
      </w:r>
      <w:r w:rsidRPr="00043058">
        <w:rPr>
          <w:rFonts w:ascii="Arial" w:hAnsi="Arial"/>
          <w:sz w:val="18"/>
          <w:szCs w:val="18"/>
          <w:lang w:val="en-NZ"/>
        </w:rPr>
        <w:t>cultural values and where this is not practicable, remedying or mitigating them,</w:t>
      </w:r>
      <w:r>
        <w:rPr>
          <w:rFonts w:ascii="Arial" w:hAnsi="Arial"/>
          <w:sz w:val="18"/>
          <w:szCs w:val="18"/>
          <w:lang w:val="en-NZ"/>
        </w:rPr>
        <w:t xml:space="preserve"> </w:t>
      </w:r>
      <w:r w:rsidRPr="00043058">
        <w:rPr>
          <w:rFonts w:ascii="Arial" w:hAnsi="Arial"/>
          <w:sz w:val="18"/>
          <w:szCs w:val="18"/>
          <w:lang w:val="en-NZ"/>
        </w:rPr>
        <w:t>and appropriately controlling other adverse effects on the environment; and</w:t>
      </w:r>
    </w:p>
    <w:p w14:paraId="388C1C09" w14:textId="510F18FA" w:rsidR="00043058" w:rsidRPr="00F82490" w:rsidRDefault="00043058" w:rsidP="00C56771">
      <w:pPr>
        <w:pStyle w:val="BodyA"/>
        <w:spacing w:before="201" w:line="320" w:lineRule="atLeast"/>
        <w:ind w:left="3686" w:right="471" w:hanging="426"/>
        <w:jc w:val="both"/>
        <w:rPr>
          <w:rFonts w:ascii="Arial" w:hAnsi="Arial"/>
          <w:sz w:val="18"/>
          <w:szCs w:val="18"/>
          <w:lang w:val="en-NZ"/>
        </w:rPr>
      </w:pPr>
      <w:r>
        <w:rPr>
          <w:rFonts w:ascii="Arial" w:hAnsi="Arial"/>
          <w:sz w:val="18"/>
          <w:szCs w:val="18"/>
          <w:lang w:val="en-NZ"/>
        </w:rPr>
        <w:t>(</w:t>
      </w:r>
      <w:r w:rsidRPr="00043058">
        <w:rPr>
          <w:rFonts w:ascii="Arial" w:hAnsi="Arial"/>
          <w:sz w:val="18"/>
          <w:szCs w:val="18"/>
          <w:lang w:val="en-NZ"/>
        </w:rPr>
        <w:t>c</w:t>
      </w:r>
      <w:r>
        <w:rPr>
          <w:rFonts w:ascii="Arial" w:hAnsi="Arial"/>
          <w:sz w:val="18"/>
          <w:szCs w:val="18"/>
          <w:lang w:val="en-NZ"/>
        </w:rPr>
        <w:t>)</w:t>
      </w:r>
      <w:r w:rsidRPr="00043058">
        <w:rPr>
          <w:rFonts w:ascii="Arial" w:hAnsi="Arial"/>
          <w:sz w:val="18"/>
          <w:szCs w:val="18"/>
          <w:lang w:val="en-NZ"/>
        </w:rPr>
        <w:t xml:space="preserve"> </w:t>
      </w:r>
      <w:r>
        <w:rPr>
          <w:rFonts w:ascii="Arial" w:hAnsi="Arial"/>
          <w:sz w:val="18"/>
          <w:szCs w:val="18"/>
          <w:lang w:val="en-NZ"/>
        </w:rPr>
        <w:tab/>
      </w:r>
      <w:r w:rsidRPr="00043058">
        <w:rPr>
          <w:rFonts w:ascii="Arial" w:hAnsi="Arial"/>
          <w:sz w:val="18"/>
          <w:szCs w:val="18"/>
          <w:lang w:val="en-NZ"/>
        </w:rPr>
        <w:t>when determining any proposal within a sensitive environment (including any</w:t>
      </w:r>
      <w:r>
        <w:rPr>
          <w:rFonts w:ascii="Arial" w:hAnsi="Arial"/>
          <w:sz w:val="18"/>
          <w:szCs w:val="18"/>
          <w:lang w:val="en-NZ"/>
        </w:rPr>
        <w:t xml:space="preserve"> </w:t>
      </w:r>
      <w:r w:rsidRPr="00043058">
        <w:rPr>
          <w:rFonts w:ascii="Arial" w:hAnsi="Arial"/>
          <w:sz w:val="18"/>
          <w:szCs w:val="18"/>
          <w:lang w:val="en-NZ"/>
        </w:rPr>
        <w:t>environment the subject of section 6 of the RMA), requiring that alternative sites,</w:t>
      </w:r>
      <w:r>
        <w:rPr>
          <w:rFonts w:ascii="Arial" w:hAnsi="Arial"/>
          <w:sz w:val="18"/>
          <w:szCs w:val="18"/>
          <w:lang w:val="en-NZ"/>
        </w:rPr>
        <w:t xml:space="preserve"> </w:t>
      </w:r>
      <w:r w:rsidRPr="00043058">
        <w:rPr>
          <w:rFonts w:ascii="Arial" w:hAnsi="Arial"/>
          <w:sz w:val="18"/>
          <w:szCs w:val="18"/>
          <w:lang w:val="en-NZ"/>
        </w:rPr>
        <w:t>routes, methods and design of all components and associated structures are</w:t>
      </w:r>
      <w:r>
        <w:rPr>
          <w:rFonts w:ascii="Arial" w:hAnsi="Arial"/>
          <w:sz w:val="18"/>
          <w:szCs w:val="18"/>
          <w:lang w:val="en-NZ"/>
        </w:rPr>
        <w:t xml:space="preserve"> </w:t>
      </w:r>
      <w:r w:rsidRPr="00043058">
        <w:rPr>
          <w:rFonts w:ascii="Arial" w:hAnsi="Arial"/>
          <w:sz w:val="18"/>
          <w:szCs w:val="18"/>
          <w:lang w:val="en-NZ"/>
        </w:rPr>
        <w:t>considered so that the proposal satisfies sections 5(2)(a) – (c) as fully as is</w:t>
      </w:r>
      <w:r>
        <w:rPr>
          <w:rFonts w:ascii="Arial" w:hAnsi="Arial"/>
          <w:sz w:val="18"/>
          <w:szCs w:val="18"/>
          <w:lang w:val="en-NZ"/>
        </w:rPr>
        <w:t xml:space="preserve"> </w:t>
      </w:r>
      <w:r w:rsidRPr="00043058">
        <w:rPr>
          <w:rFonts w:ascii="Arial" w:hAnsi="Arial"/>
          <w:sz w:val="18"/>
          <w:szCs w:val="18"/>
          <w:lang w:val="en-NZ"/>
        </w:rPr>
        <w:t>practicable.</w:t>
      </w:r>
    </w:p>
    <w:p w14:paraId="3FFE876D" w14:textId="77777777" w:rsidR="00F82490" w:rsidRPr="00F82490" w:rsidRDefault="00F82490" w:rsidP="00C56771">
      <w:pPr>
        <w:pStyle w:val="BodyA"/>
        <w:spacing w:before="201" w:line="320" w:lineRule="atLeast"/>
        <w:ind w:left="2835" w:right="471"/>
        <w:jc w:val="both"/>
        <w:rPr>
          <w:rFonts w:ascii="Arial" w:hAnsi="Arial"/>
          <w:b/>
          <w:bCs/>
          <w:sz w:val="18"/>
          <w:szCs w:val="18"/>
          <w:lang w:val="en-NZ"/>
        </w:rPr>
      </w:pPr>
      <w:r w:rsidRPr="00F82490">
        <w:rPr>
          <w:rFonts w:ascii="Arial" w:hAnsi="Arial"/>
          <w:b/>
          <w:bCs/>
          <w:sz w:val="18"/>
          <w:szCs w:val="18"/>
          <w:lang w:val="en-NZ"/>
        </w:rPr>
        <w:t>Methods</w:t>
      </w:r>
    </w:p>
    <w:p w14:paraId="6253AB15" w14:textId="0D0A58CC" w:rsidR="00043058" w:rsidRPr="00043058" w:rsidRDefault="00043058" w:rsidP="00C56771">
      <w:pPr>
        <w:pStyle w:val="BodyA"/>
        <w:spacing w:before="201" w:line="320" w:lineRule="atLeast"/>
        <w:ind w:left="2835" w:right="471"/>
        <w:jc w:val="both"/>
        <w:rPr>
          <w:rFonts w:ascii="Arial" w:hAnsi="Arial"/>
          <w:sz w:val="18"/>
          <w:szCs w:val="18"/>
          <w:lang w:val="en-NZ"/>
        </w:rPr>
      </w:pPr>
      <w:r w:rsidRPr="00043058">
        <w:rPr>
          <w:rFonts w:ascii="Arial" w:hAnsi="Arial"/>
          <w:sz w:val="18"/>
          <w:szCs w:val="18"/>
          <w:lang w:val="en-NZ"/>
        </w:rPr>
        <w:t>Territorial authorities:</w:t>
      </w:r>
    </w:p>
    <w:p w14:paraId="3ED72F07" w14:textId="77777777" w:rsidR="00043058" w:rsidRPr="00043058" w:rsidRDefault="00043058" w:rsidP="00C56771">
      <w:pPr>
        <w:pStyle w:val="BodyA"/>
        <w:spacing w:before="201" w:line="320" w:lineRule="atLeast"/>
        <w:ind w:left="2835" w:right="471"/>
        <w:jc w:val="both"/>
        <w:rPr>
          <w:rFonts w:ascii="Arial" w:hAnsi="Arial"/>
          <w:sz w:val="18"/>
          <w:szCs w:val="18"/>
          <w:lang w:val="en-NZ"/>
        </w:rPr>
      </w:pPr>
      <w:r w:rsidRPr="00043058">
        <w:rPr>
          <w:rFonts w:ascii="Arial" w:hAnsi="Arial"/>
          <w:sz w:val="18"/>
          <w:szCs w:val="18"/>
          <w:lang w:val="en-NZ"/>
        </w:rPr>
        <w:t>Will:</w:t>
      </w:r>
    </w:p>
    <w:p w14:paraId="6033F6AF" w14:textId="29EE6AFC" w:rsidR="00043058" w:rsidRPr="00043058" w:rsidRDefault="00043058" w:rsidP="00C56771">
      <w:pPr>
        <w:pStyle w:val="BodyA"/>
        <w:spacing w:before="201" w:line="320" w:lineRule="atLeast"/>
        <w:ind w:left="3261" w:right="471" w:hanging="426"/>
        <w:jc w:val="both"/>
        <w:rPr>
          <w:rFonts w:ascii="Arial" w:hAnsi="Arial"/>
          <w:sz w:val="18"/>
          <w:szCs w:val="18"/>
          <w:lang w:val="en-NZ"/>
        </w:rPr>
      </w:pPr>
      <w:r w:rsidRPr="00043058">
        <w:rPr>
          <w:rFonts w:ascii="Arial" w:hAnsi="Arial"/>
          <w:sz w:val="18"/>
          <w:szCs w:val="18"/>
          <w:lang w:val="en-NZ"/>
        </w:rPr>
        <w:t xml:space="preserve">4. </w:t>
      </w:r>
      <w:r>
        <w:rPr>
          <w:rFonts w:ascii="Arial" w:hAnsi="Arial"/>
          <w:sz w:val="18"/>
          <w:szCs w:val="18"/>
          <w:lang w:val="en-NZ"/>
        </w:rPr>
        <w:tab/>
      </w:r>
      <w:r w:rsidRPr="00043058">
        <w:rPr>
          <w:rFonts w:ascii="Arial" w:hAnsi="Arial"/>
          <w:sz w:val="18"/>
          <w:szCs w:val="18"/>
          <w:lang w:val="en-NZ"/>
        </w:rPr>
        <w:t>Set out objectives and policies, and may include methods in district plans which:</w:t>
      </w:r>
    </w:p>
    <w:p w14:paraId="0B3AF91B" w14:textId="32A8DDB5" w:rsidR="00043058" w:rsidRPr="00043058" w:rsidRDefault="00043058" w:rsidP="00C56771">
      <w:pPr>
        <w:pStyle w:val="BodyA"/>
        <w:spacing w:before="201" w:line="320" w:lineRule="atLeast"/>
        <w:ind w:left="3686" w:right="471" w:hanging="426"/>
        <w:jc w:val="both"/>
        <w:rPr>
          <w:rFonts w:ascii="Arial" w:hAnsi="Arial"/>
          <w:sz w:val="18"/>
          <w:szCs w:val="18"/>
          <w:lang w:val="en-NZ"/>
        </w:rPr>
      </w:pPr>
      <w:r>
        <w:rPr>
          <w:rFonts w:ascii="Arial" w:hAnsi="Arial"/>
          <w:sz w:val="18"/>
          <w:szCs w:val="18"/>
          <w:lang w:val="en-NZ"/>
        </w:rPr>
        <w:t>…</w:t>
      </w:r>
    </w:p>
    <w:p w14:paraId="55B4943F" w14:textId="548DBDB1" w:rsidR="00F82490" w:rsidRPr="004836DE" w:rsidRDefault="00043058" w:rsidP="00C56771">
      <w:pPr>
        <w:pStyle w:val="BodyA"/>
        <w:spacing w:before="201" w:line="320" w:lineRule="atLeast"/>
        <w:ind w:left="3686" w:right="471" w:hanging="426"/>
        <w:jc w:val="both"/>
        <w:rPr>
          <w:rFonts w:ascii="Arial" w:hAnsi="Arial"/>
          <w:sz w:val="18"/>
          <w:szCs w:val="18"/>
          <w:lang w:val="en-NZ"/>
        </w:rPr>
      </w:pPr>
      <w:r>
        <w:rPr>
          <w:rFonts w:ascii="Arial" w:hAnsi="Arial"/>
          <w:sz w:val="18"/>
          <w:szCs w:val="18"/>
          <w:lang w:val="en-NZ"/>
        </w:rPr>
        <w:t>(</w:t>
      </w:r>
      <w:r w:rsidRPr="00043058">
        <w:rPr>
          <w:rFonts w:ascii="Arial" w:hAnsi="Arial"/>
          <w:sz w:val="18"/>
          <w:szCs w:val="18"/>
          <w:lang w:val="en-NZ"/>
        </w:rPr>
        <w:t>c</w:t>
      </w:r>
      <w:r>
        <w:rPr>
          <w:rFonts w:ascii="Arial" w:hAnsi="Arial"/>
          <w:sz w:val="18"/>
          <w:szCs w:val="18"/>
          <w:lang w:val="en-NZ"/>
        </w:rPr>
        <w:t>)</w:t>
      </w:r>
      <w:r w:rsidRPr="00043058">
        <w:rPr>
          <w:rFonts w:ascii="Arial" w:hAnsi="Arial"/>
          <w:sz w:val="18"/>
          <w:szCs w:val="18"/>
          <w:lang w:val="en-NZ"/>
        </w:rPr>
        <w:t xml:space="preserve"> </w:t>
      </w:r>
      <w:r>
        <w:rPr>
          <w:rFonts w:ascii="Arial" w:hAnsi="Arial"/>
          <w:sz w:val="18"/>
          <w:szCs w:val="18"/>
          <w:lang w:val="en-NZ"/>
        </w:rPr>
        <w:tab/>
      </w:r>
      <w:r w:rsidRPr="00043058">
        <w:rPr>
          <w:rFonts w:ascii="Arial" w:hAnsi="Arial"/>
          <w:sz w:val="18"/>
          <w:szCs w:val="18"/>
          <w:lang w:val="en-NZ"/>
        </w:rPr>
        <w:t>avoid, remedy or mitigate the adverse effects of regionally significant</w:t>
      </w:r>
      <w:r>
        <w:rPr>
          <w:rFonts w:ascii="Arial" w:hAnsi="Arial"/>
          <w:sz w:val="18"/>
          <w:szCs w:val="18"/>
          <w:lang w:val="en-NZ"/>
        </w:rPr>
        <w:t xml:space="preserve"> </w:t>
      </w:r>
      <w:r w:rsidRPr="00043058">
        <w:rPr>
          <w:rFonts w:ascii="Arial" w:hAnsi="Arial"/>
          <w:sz w:val="18"/>
          <w:szCs w:val="18"/>
          <w:lang w:val="en-NZ"/>
        </w:rPr>
        <w:t>infrastructure on the environment.</w:t>
      </w:r>
    </w:p>
    <w:p w14:paraId="0381839C" w14:textId="617D729B" w:rsidR="00417336" w:rsidRPr="00417336" w:rsidRDefault="00417336" w:rsidP="00C56771">
      <w:pPr>
        <w:pStyle w:val="BodyA"/>
        <w:spacing w:before="201" w:line="320" w:lineRule="atLeast"/>
        <w:ind w:left="2835" w:right="471"/>
        <w:jc w:val="both"/>
        <w:rPr>
          <w:rFonts w:ascii="Arial" w:hAnsi="Arial"/>
          <w:b/>
          <w:bCs/>
          <w:sz w:val="18"/>
          <w:szCs w:val="18"/>
          <w:lang w:val="en-NZ"/>
        </w:rPr>
      </w:pPr>
      <w:r>
        <w:rPr>
          <w:rFonts w:ascii="Arial" w:hAnsi="Arial"/>
          <w:b/>
          <w:bCs/>
          <w:sz w:val="18"/>
          <w:szCs w:val="18"/>
          <w:lang w:val="en-NZ"/>
        </w:rPr>
        <w:t xml:space="preserve">Objective </w:t>
      </w:r>
      <w:r w:rsidRPr="00417336">
        <w:rPr>
          <w:rFonts w:ascii="Arial" w:hAnsi="Arial"/>
          <w:b/>
          <w:bCs/>
          <w:sz w:val="18"/>
          <w:szCs w:val="18"/>
          <w:lang w:val="en-NZ"/>
        </w:rPr>
        <w:t xml:space="preserve">16.2.2 </w:t>
      </w:r>
      <w:r>
        <w:rPr>
          <w:rFonts w:ascii="Arial" w:hAnsi="Arial"/>
          <w:b/>
          <w:bCs/>
          <w:sz w:val="18"/>
          <w:szCs w:val="18"/>
          <w:lang w:val="en-NZ"/>
        </w:rPr>
        <w:t xml:space="preserve">- </w:t>
      </w:r>
      <w:r w:rsidRPr="00417336">
        <w:rPr>
          <w:rFonts w:ascii="Arial" w:hAnsi="Arial"/>
          <w:b/>
          <w:bCs/>
          <w:sz w:val="18"/>
          <w:szCs w:val="18"/>
          <w:lang w:val="en-NZ"/>
        </w:rPr>
        <w:t>Promote a diverse and secure supply of energy</w:t>
      </w:r>
    </w:p>
    <w:p w14:paraId="6CA98CB1" w14:textId="0C63403A" w:rsidR="00417336" w:rsidRPr="00417336" w:rsidRDefault="00417336" w:rsidP="00C56771">
      <w:pPr>
        <w:pStyle w:val="BodyA"/>
        <w:spacing w:before="201" w:line="320" w:lineRule="atLeast"/>
        <w:ind w:left="2835" w:right="471"/>
        <w:jc w:val="both"/>
        <w:rPr>
          <w:rFonts w:ascii="Arial" w:hAnsi="Arial"/>
          <w:sz w:val="18"/>
          <w:szCs w:val="18"/>
          <w:lang w:val="en-NZ"/>
        </w:rPr>
      </w:pPr>
      <w:r w:rsidRPr="00417336">
        <w:rPr>
          <w:rFonts w:ascii="Arial" w:hAnsi="Arial"/>
          <w:sz w:val="18"/>
          <w:szCs w:val="18"/>
          <w:lang w:val="en-NZ"/>
        </w:rPr>
        <w:t>Reliable and resilient generation and supply of energy for the region, and wider contributions beyond Canterbury, with a particular emphasis on renewable energy, which:</w:t>
      </w:r>
    </w:p>
    <w:p w14:paraId="3F874E59" w14:textId="78D96D45" w:rsidR="00417336" w:rsidRPr="00417336" w:rsidRDefault="00417336" w:rsidP="00C56771">
      <w:pPr>
        <w:pStyle w:val="BodyA"/>
        <w:spacing w:before="201" w:line="320" w:lineRule="atLeast"/>
        <w:ind w:left="3261" w:right="471" w:hanging="426"/>
        <w:jc w:val="both"/>
        <w:rPr>
          <w:rFonts w:ascii="Arial" w:hAnsi="Arial"/>
          <w:sz w:val="18"/>
          <w:szCs w:val="18"/>
          <w:lang w:val="en-NZ"/>
        </w:rPr>
      </w:pPr>
      <w:r w:rsidRPr="00417336">
        <w:rPr>
          <w:rFonts w:ascii="Arial" w:hAnsi="Arial"/>
          <w:sz w:val="18"/>
          <w:szCs w:val="18"/>
          <w:lang w:val="en-NZ"/>
        </w:rPr>
        <w:t xml:space="preserve">(1) </w:t>
      </w:r>
      <w:r w:rsidRPr="00417336">
        <w:rPr>
          <w:rFonts w:ascii="Arial" w:hAnsi="Arial"/>
          <w:sz w:val="18"/>
          <w:szCs w:val="18"/>
          <w:lang w:val="en-NZ"/>
        </w:rPr>
        <w:tab/>
        <w:t>provides for the appropriate use of the region’s renewable resources to generate energy;</w:t>
      </w:r>
    </w:p>
    <w:p w14:paraId="44D58379" w14:textId="5B0FCE72" w:rsidR="00417336" w:rsidRPr="00417336" w:rsidRDefault="00417336" w:rsidP="00C56771">
      <w:pPr>
        <w:pStyle w:val="BodyA"/>
        <w:spacing w:before="201" w:line="320" w:lineRule="atLeast"/>
        <w:ind w:left="3261" w:right="471" w:hanging="426"/>
        <w:jc w:val="both"/>
        <w:rPr>
          <w:rFonts w:ascii="Arial" w:hAnsi="Arial"/>
          <w:sz w:val="18"/>
          <w:szCs w:val="18"/>
          <w:lang w:val="en-NZ"/>
        </w:rPr>
      </w:pPr>
      <w:r>
        <w:rPr>
          <w:rFonts w:ascii="Arial" w:hAnsi="Arial"/>
          <w:sz w:val="18"/>
          <w:szCs w:val="18"/>
          <w:lang w:val="en-NZ"/>
        </w:rPr>
        <w:t>(2)</w:t>
      </w:r>
      <w:r w:rsidRPr="00417336">
        <w:rPr>
          <w:rFonts w:ascii="Arial" w:hAnsi="Arial"/>
          <w:sz w:val="18"/>
          <w:szCs w:val="18"/>
          <w:lang w:val="en-NZ"/>
        </w:rPr>
        <w:t xml:space="preserve"> </w:t>
      </w:r>
      <w:r>
        <w:rPr>
          <w:rFonts w:ascii="Arial" w:hAnsi="Arial"/>
          <w:sz w:val="18"/>
          <w:szCs w:val="18"/>
          <w:lang w:val="en-NZ"/>
        </w:rPr>
        <w:tab/>
      </w:r>
      <w:r w:rsidRPr="00417336">
        <w:rPr>
          <w:rFonts w:ascii="Arial" w:hAnsi="Arial"/>
          <w:sz w:val="18"/>
          <w:szCs w:val="18"/>
          <w:lang w:val="en-NZ"/>
        </w:rPr>
        <w:t>reduces dependency on fossil fuels;</w:t>
      </w:r>
    </w:p>
    <w:p w14:paraId="4E219C50" w14:textId="3D5B369B" w:rsidR="00417336" w:rsidRPr="00417336" w:rsidRDefault="00417336" w:rsidP="00C56771">
      <w:pPr>
        <w:pStyle w:val="BodyA"/>
        <w:spacing w:before="201" w:line="320" w:lineRule="atLeast"/>
        <w:ind w:left="3261" w:right="471" w:hanging="426"/>
        <w:jc w:val="both"/>
        <w:rPr>
          <w:rFonts w:ascii="Arial" w:hAnsi="Arial"/>
          <w:sz w:val="18"/>
          <w:szCs w:val="18"/>
          <w:lang w:val="en-NZ"/>
        </w:rPr>
      </w:pPr>
      <w:r>
        <w:rPr>
          <w:rFonts w:ascii="Arial" w:hAnsi="Arial"/>
          <w:sz w:val="18"/>
          <w:szCs w:val="18"/>
          <w:lang w:val="en-NZ"/>
        </w:rPr>
        <w:t>(</w:t>
      </w:r>
      <w:r w:rsidRPr="00417336">
        <w:rPr>
          <w:rFonts w:ascii="Arial" w:hAnsi="Arial"/>
          <w:sz w:val="18"/>
          <w:szCs w:val="18"/>
          <w:lang w:val="en-NZ"/>
        </w:rPr>
        <w:t>3</w:t>
      </w:r>
      <w:r>
        <w:rPr>
          <w:rFonts w:ascii="Arial" w:hAnsi="Arial"/>
          <w:sz w:val="18"/>
          <w:szCs w:val="18"/>
          <w:lang w:val="en-NZ"/>
        </w:rPr>
        <w:t>)</w:t>
      </w:r>
      <w:r>
        <w:rPr>
          <w:rFonts w:ascii="Arial" w:hAnsi="Arial"/>
          <w:sz w:val="18"/>
          <w:szCs w:val="18"/>
          <w:lang w:val="en-NZ"/>
        </w:rPr>
        <w:tab/>
      </w:r>
      <w:r w:rsidRPr="00417336">
        <w:rPr>
          <w:rFonts w:ascii="Arial" w:hAnsi="Arial"/>
          <w:sz w:val="18"/>
          <w:szCs w:val="18"/>
          <w:lang w:val="en-NZ"/>
        </w:rPr>
        <w:t>improves the efficient end-use of energy;</w:t>
      </w:r>
    </w:p>
    <w:p w14:paraId="7A767D5B" w14:textId="41C77D9D" w:rsidR="00417336" w:rsidRPr="00417336" w:rsidRDefault="00417336" w:rsidP="00C56771">
      <w:pPr>
        <w:pStyle w:val="BodyA"/>
        <w:spacing w:before="201" w:line="320" w:lineRule="atLeast"/>
        <w:ind w:left="3261" w:right="471" w:hanging="426"/>
        <w:jc w:val="both"/>
        <w:rPr>
          <w:rFonts w:ascii="Arial" w:hAnsi="Arial"/>
          <w:sz w:val="18"/>
          <w:szCs w:val="18"/>
          <w:lang w:val="en-NZ"/>
        </w:rPr>
      </w:pPr>
      <w:r>
        <w:rPr>
          <w:rFonts w:ascii="Arial" w:hAnsi="Arial"/>
          <w:sz w:val="18"/>
          <w:szCs w:val="18"/>
          <w:lang w:val="en-NZ"/>
        </w:rPr>
        <w:t>(</w:t>
      </w:r>
      <w:r w:rsidRPr="00417336">
        <w:rPr>
          <w:rFonts w:ascii="Arial" w:hAnsi="Arial"/>
          <w:sz w:val="18"/>
          <w:szCs w:val="18"/>
          <w:lang w:val="en-NZ"/>
        </w:rPr>
        <w:t>4</w:t>
      </w:r>
      <w:r>
        <w:rPr>
          <w:rFonts w:ascii="Arial" w:hAnsi="Arial"/>
          <w:sz w:val="18"/>
          <w:szCs w:val="18"/>
          <w:lang w:val="en-NZ"/>
        </w:rPr>
        <w:t>)</w:t>
      </w:r>
      <w:r w:rsidRPr="00417336">
        <w:rPr>
          <w:rFonts w:ascii="Arial" w:hAnsi="Arial"/>
          <w:sz w:val="18"/>
          <w:szCs w:val="18"/>
          <w:lang w:val="en-NZ"/>
        </w:rPr>
        <w:t xml:space="preserve"> </w:t>
      </w:r>
      <w:r>
        <w:rPr>
          <w:rFonts w:ascii="Arial" w:hAnsi="Arial"/>
          <w:sz w:val="18"/>
          <w:szCs w:val="18"/>
          <w:lang w:val="en-NZ"/>
        </w:rPr>
        <w:tab/>
      </w:r>
      <w:r w:rsidRPr="00417336">
        <w:rPr>
          <w:rFonts w:ascii="Arial" w:hAnsi="Arial"/>
          <w:sz w:val="18"/>
          <w:szCs w:val="18"/>
          <w:lang w:val="en-NZ"/>
        </w:rPr>
        <w:t>minimises transmission losses;</w:t>
      </w:r>
    </w:p>
    <w:p w14:paraId="2EB3F329" w14:textId="1F63BD99" w:rsidR="00417336" w:rsidRPr="00417336" w:rsidRDefault="00417336" w:rsidP="00C56771">
      <w:pPr>
        <w:pStyle w:val="BodyA"/>
        <w:spacing w:before="201" w:line="320" w:lineRule="atLeast"/>
        <w:ind w:left="3261" w:right="471" w:hanging="426"/>
        <w:jc w:val="both"/>
        <w:rPr>
          <w:rFonts w:ascii="Arial" w:hAnsi="Arial"/>
          <w:sz w:val="18"/>
          <w:szCs w:val="18"/>
          <w:lang w:val="en-NZ"/>
        </w:rPr>
      </w:pPr>
      <w:r>
        <w:rPr>
          <w:rFonts w:ascii="Arial" w:hAnsi="Arial"/>
          <w:sz w:val="18"/>
          <w:szCs w:val="18"/>
          <w:lang w:val="en-NZ"/>
        </w:rPr>
        <w:lastRenderedPageBreak/>
        <w:t>(</w:t>
      </w:r>
      <w:r w:rsidRPr="00417336">
        <w:rPr>
          <w:rFonts w:ascii="Arial" w:hAnsi="Arial"/>
          <w:sz w:val="18"/>
          <w:szCs w:val="18"/>
          <w:lang w:val="en-NZ"/>
        </w:rPr>
        <w:t>5</w:t>
      </w:r>
      <w:r>
        <w:rPr>
          <w:rFonts w:ascii="Arial" w:hAnsi="Arial"/>
          <w:sz w:val="18"/>
          <w:szCs w:val="18"/>
          <w:lang w:val="en-NZ"/>
        </w:rPr>
        <w:t>)</w:t>
      </w:r>
      <w:r w:rsidRPr="00417336">
        <w:rPr>
          <w:rFonts w:ascii="Arial" w:hAnsi="Arial"/>
          <w:sz w:val="18"/>
          <w:szCs w:val="18"/>
          <w:lang w:val="en-NZ"/>
        </w:rPr>
        <w:t xml:space="preserve"> </w:t>
      </w:r>
      <w:r>
        <w:rPr>
          <w:rFonts w:ascii="Arial" w:hAnsi="Arial"/>
          <w:sz w:val="18"/>
          <w:szCs w:val="18"/>
          <w:lang w:val="en-NZ"/>
        </w:rPr>
        <w:tab/>
      </w:r>
      <w:r w:rsidRPr="00417336">
        <w:rPr>
          <w:rFonts w:ascii="Arial" w:hAnsi="Arial"/>
          <w:sz w:val="18"/>
          <w:szCs w:val="18"/>
          <w:lang w:val="en-NZ"/>
        </w:rPr>
        <w:t>is diverse in the location, type and scale of renewable energy development;</w:t>
      </w:r>
    </w:p>
    <w:p w14:paraId="1518131C" w14:textId="6FCA4437" w:rsidR="00417336" w:rsidRPr="00417336" w:rsidRDefault="00417336" w:rsidP="00C56771">
      <w:pPr>
        <w:pStyle w:val="BodyA"/>
        <w:spacing w:before="201" w:line="320" w:lineRule="atLeast"/>
        <w:ind w:left="3261" w:right="471" w:hanging="426"/>
        <w:jc w:val="both"/>
        <w:rPr>
          <w:rFonts w:ascii="Arial" w:hAnsi="Arial"/>
          <w:sz w:val="18"/>
          <w:szCs w:val="18"/>
          <w:lang w:val="en-NZ"/>
        </w:rPr>
      </w:pPr>
      <w:r>
        <w:rPr>
          <w:rFonts w:ascii="Arial" w:hAnsi="Arial"/>
          <w:sz w:val="18"/>
          <w:szCs w:val="18"/>
          <w:lang w:val="en-NZ"/>
        </w:rPr>
        <w:t>(</w:t>
      </w:r>
      <w:r w:rsidRPr="00417336">
        <w:rPr>
          <w:rFonts w:ascii="Arial" w:hAnsi="Arial"/>
          <w:sz w:val="18"/>
          <w:szCs w:val="18"/>
          <w:lang w:val="en-NZ"/>
        </w:rPr>
        <w:t>6</w:t>
      </w:r>
      <w:r>
        <w:rPr>
          <w:rFonts w:ascii="Arial" w:hAnsi="Arial"/>
          <w:sz w:val="18"/>
          <w:szCs w:val="18"/>
          <w:lang w:val="en-NZ"/>
        </w:rPr>
        <w:t>)</w:t>
      </w:r>
      <w:r>
        <w:rPr>
          <w:rFonts w:ascii="Arial" w:hAnsi="Arial"/>
          <w:sz w:val="18"/>
          <w:szCs w:val="18"/>
          <w:lang w:val="en-NZ"/>
        </w:rPr>
        <w:tab/>
      </w:r>
      <w:r w:rsidRPr="00417336">
        <w:rPr>
          <w:rFonts w:ascii="Arial" w:hAnsi="Arial"/>
          <w:sz w:val="18"/>
          <w:szCs w:val="18"/>
          <w:lang w:val="en-NZ"/>
        </w:rPr>
        <w:t>recognises the locational constraints in the development of renewable electricity generation</w:t>
      </w:r>
      <w:r>
        <w:rPr>
          <w:rFonts w:ascii="Arial" w:hAnsi="Arial"/>
          <w:sz w:val="18"/>
          <w:szCs w:val="18"/>
          <w:lang w:val="en-NZ"/>
        </w:rPr>
        <w:t xml:space="preserve"> </w:t>
      </w:r>
      <w:r w:rsidRPr="00417336">
        <w:rPr>
          <w:rFonts w:ascii="Arial" w:hAnsi="Arial"/>
          <w:sz w:val="18"/>
          <w:szCs w:val="18"/>
          <w:lang w:val="en-NZ"/>
        </w:rPr>
        <w:t>activities; and</w:t>
      </w:r>
    </w:p>
    <w:p w14:paraId="77A771C8" w14:textId="4CC8433C" w:rsidR="00417336" w:rsidRPr="00417336" w:rsidRDefault="00417336" w:rsidP="00C56771">
      <w:pPr>
        <w:pStyle w:val="BodyA"/>
        <w:spacing w:before="201" w:line="320" w:lineRule="atLeast"/>
        <w:ind w:left="3686" w:right="471" w:hanging="425"/>
        <w:jc w:val="both"/>
        <w:rPr>
          <w:rFonts w:ascii="Arial" w:hAnsi="Arial"/>
          <w:sz w:val="18"/>
          <w:szCs w:val="18"/>
          <w:lang w:val="en-NZ"/>
        </w:rPr>
      </w:pPr>
      <w:r>
        <w:rPr>
          <w:rFonts w:ascii="Arial" w:hAnsi="Arial"/>
          <w:sz w:val="18"/>
          <w:szCs w:val="18"/>
          <w:lang w:val="en-NZ"/>
        </w:rPr>
        <w:t>(</w:t>
      </w:r>
      <w:r w:rsidRPr="00417336">
        <w:rPr>
          <w:rFonts w:ascii="Arial" w:hAnsi="Arial"/>
          <w:sz w:val="18"/>
          <w:szCs w:val="18"/>
          <w:lang w:val="en-NZ"/>
        </w:rPr>
        <w:t>a</w:t>
      </w:r>
      <w:r>
        <w:rPr>
          <w:rFonts w:ascii="Arial" w:hAnsi="Arial"/>
          <w:sz w:val="18"/>
          <w:szCs w:val="18"/>
          <w:lang w:val="en-NZ"/>
        </w:rPr>
        <w:t>)</w:t>
      </w:r>
      <w:r>
        <w:rPr>
          <w:rFonts w:ascii="Arial" w:hAnsi="Arial"/>
          <w:sz w:val="18"/>
          <w:szCs w:val="18"/>
          <w:lang w:val="en-NZ"/>
        </w:rPr>
        <w:tab/>
      </w:r>
      <w:r w:rsidRPr="00417336">
        <w:rPr>
          <w:rFonts w:ascii="Arial" w:hAnsi="Arial"/>
          <w:sz w:val="18"/>
          <w:szCs w:val="18"/>
          <w:lang w:val="en-NZ"/>
        </w:rPr>
        <w:t>avoids any adverse effects on significant natural and physical resources and</w:t>
      </w:r>
      <w:r>
        <w:rPr>
          <w:rFonts w:ascii="Arial" w:hAnsi="Arial"/>
          <w:sz w:val="18"/>
          <w:szCs w:val="18"/>
          <w:lang w:val="en-NZ"/>
        </w:rPr>
        <w:t xml:space="preserve"> </w:t>
      </w:r>
      <w:r w:rsidRPr="00417336">
        <w:rPr>
          <w:rFonts w:ascii="Arial" w:hAnsi="Arial"/>
          <w:sz w:val="18"/>
          <w:szCs w:val="18"/>
          <w:lang w:val="en-NZ"/>
        </w:rPr>
        <w:t>cultural values or where this is not practicable, remedies or mitigates; and</w:t>
      </w:r>
    </w:p>
    <w:p w14:paraId="7B85731C" w14:textId="2486104E" w:rsidR="00417336" w:rsidRPr="00417336" w:rsidRDefault="00417336" w:rsidP="00C56771">
      <w:pPr>
        <w:pStyle w:val="BodyA"/>
        <w:spacing w:before="201" w:line="320" w:lineRule="atLeast"/>
        <w:ind w:left="3686" w:right="471" w:hanging="425"/>
        <w:jc w:val="both"/>
        <w:rPr>
          <w:rFonts w:ascii="Arial" w:hAnsi="Arial"/>
          <w:sz w:val="18"/>
          <w:szCs w:val="18"/>
          <w:lang w:val="en-NZ"/>
        </w:rPr>
      </w:pPr>
      <w:r>
        <w:rPr>
          <w:rFonts w:ascii="Arial" w:hAnsi="Arial"/>
          <w:sz w:val="18"/>
          <w:szCs w:val="18"/>
          <w:lang w:val="en-NZ"/>
        </w:rPr>
        <w:t>(</w:t>
      </w:r>
      <w:r w:rsidRPr="00417336">
        <w:rPr>
          <w:rFonts w:ascii="Arial" w:hAnsi="Arial"/>
          <w:sz w:val="18"/>
          <w:szCs w:val="18"/>
          <w:lang w:val="en-NZ"/>
        </w:rPr>
        <w:t>b</w:t>
      </w:r>
      <w:r>
        <w:rPr>
          <w:rFonts w:ascii="Arial" w:hAnsi="Arial"/>
          <w:sz w:val="18"/>
          <w:szCs w:val="18"/>
          <w:lang w:val="en-NZ"/>
        </w:rPr>
        <w:t>)</w:t>
      </w:r>
      <w:r w:rsidRPr="00417336">
        <w:rPr>
          <w:rFonts w:ascii="Arial" w:hAnsi="Arial"/>
          <w:sz w:val="18"/>
          <w:szCs w:val="18"/>
          <w:lang w:val="en-NZ"/>
        </w:rPr>
        <w:t xml:space="preserve"> </w:t>
      </w:r>
      <w:r>
        <w:rPr>
          <w:rFonts w:ascii="Arial" w:hAnsi="Arial"/>
          <w:sz w:val="18"/>
          <w:szCs w:val="18"/>
          <w:lang w:val="en-NZ"/>
        </w:rPr>
        <w:tab/>
      </w:r>
      <w:r w:rsidRPr="00417336">
        <w:rPr>
          <w:rFonts w:ascii="Arial" w:hAnsi="Arial"/>
          <w:sz w:val="18"/>
          <w:szCs w:val="18"/>
          <w:lang w:val="en-NZ"/>
        </w:rPr>
        <w:t>appropriately controls other adverse effects on the environment.</w:t>
      </w:r>
    </w:p>
    <w:p w14:paraId="700983F6" w14:textId="37FCE261" w:rsidR="00F82490" w:rsidRPr="004836DE" w:rsidRDefault="00F82490" w:rsidP="00C56771">
      <w:pPr>
        <w:pStyle w:val="BodyA"/>
        <w:spacing w:before="201" w:line="320" w:lineRule="atLeast"/>
        <w:ind w:left="2835" w:right="471"/>
        <w:jc w:val="both"/>
        <w:rPr>
          <w:rFonts w:ascii="Arial" w:hAnsi="Arial"/>
          <w:b/>
          <w:bCs/>
          <w:sz w:val="18"/>
          <w:szCs w:val="18"/>
          <w:lang w:val="en-NZ"/>
        </w:rPr>
      </w:pPr>
      <w:r w:rsidRPr="004836DE">
        <w:rPr>
          <w:rFonts w:ascii="Arial" w:hAnsi="Arial"/>
          <w:b/>
          <w:bCs/>
          <w:sz w:val="18"/>
          <w:szCs w:val="18"/>
          <w:lang w:val="en-NZ"/>
        </w:rPr>
        <w:t>Policy 16.3.3 – Benefits of renewable energy generation facilities</w:t>
      </w:r>
    </w:p>
    <w:p w14:paraId="38186296" w14:textId="77777777" w:rsidR="00F82490" w:rsidRPr="004836DE" w:rsidRDefault="00F82490" w:rsidP="00C56771">
      <w:pPr>
        <w:pStyle w:val="BodyA"/>
        <w:spacing w:before="201" w:line="320" w:lineRule="atLeast"/>
        <w:ind w:left="2835" w:right="471"/>
        <w:jc w:val="both"/>
        <w:rPr>
          <w:rFonts w:ascii="Arial" w:hAnsi="Arial"/>
          <w:sz w:val="18"/>
          <w:szCs w:val="18"/>
          <w:lang w:val="en-NZ"/>
        </w:rPr>
      </w:pPr>
      <w:r w:rsidRPr="004836DE">
        <w:rPr>
          <w:rFonts w:ascii="Arial" w:hAnsi="Arial"/>
          <w:sz w:val="18"/>
          <w:szCs w:val="18"/>
          <w:lang w:val="en-NZ"/>
        </w:rPr>
        <w:t>To recognise and provide for the local, regional and national benefits when considering proposed or existing renewable energy generation facilities, having particular regard to the following:</w:t>
      </w:r>
    </w:p>
    <w:p w14:paraId="1A8AF5D4"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(a)</w:t>
      </w:r>
      <w:r w:rsidRPr="004836DE">
        <w:rPr>
          <w:rFonts w:ascii="Arial" w:hAnsi="Arial"/>
          <w:sz w:val="18"/>
          <w:szCs w:val="18"/>
          <w:lang w:val="en-NZ"/>
        </w:rPr>
        <w:tab/>
        <w:t>maintaining or increasing electricity generation capacity while avoiding, reducing or displacing greenhouse gas emissions;</w:t>
      </w:r>
    </w:p>
    <w:p w14:paraId="6005779E"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(b)</w:t>
      </w:r>
      <w:r w:rsidRPr="004836DE">
        <w:rPr>
          <w:rFonts w:ascii="Arial" w:hAnsi="Arial"/>
          <w:sz w:val="18"/>
          <w:szCs w:val="18"/>
          <w:lang w:val="en-NZ"/>
        </w:rPr>
        <w:tab/>
        <w:t>maintaining or increasing the security of supply at local and regional levels, and also wider contributions beyond Canterbury; by diversifying the type and/or location of electricity generation;</w:t>
      </w:r>
    </w:p>
    <w:p w14:paraId="4CCACBAE"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(c)</w:t>
      </w:r>
      <w:r w:rsidRPr="004836DE">
        <w:rPr>
          <w:rFonts w:ascii="Arial" w:hAnsi="Arial"/>
          <w:sz w:val="18"/>
          <w:szCs w:val="18"/>
          <w:lang w:val="en-NZ"/>
        </w:rPr>
        <w:tab/>
        <w:t>using renewable natural resources rather than finite resources;</w:t>
      </w:r>
    </w:p>
    <w:p w14:paraId="1AF49F8A"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(d)</w:t>
      </w:r>
      <w:r w:rsidRPr="004836DE">
        <w:rPr>
          <w:rFonts w:ascii="Arial" w:hAnsi="Arial"/>
          <w:sz w:val="18"/>
          <w:szCs w:val="18"/>
          <w:lang w:val="en-NZ"/>
        </w:rPr>
        <w:tab/>
        <w:t>the reversibility of the adverse effects on the environment of some renewable electricity generation facilities;</w:t>
      </w:r>
    </w:p>
    <w:p w14:paraId="359935FE"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(e)</w:t>
      </w:r>
      <w:r w:rsidRPr="004836DE">
        <w:rPr>
          <w:rFonts w:ascii="Arial" w:hAnsi="Arial"/>
          <w:sz w:val="18"/>
          <w:szCs w:val="18"/>
          <w:lang w:val="en-NZ"/>
        </w:rPr>
        <w:tab/>
        <w:t>avoiding reliance on imported fuels for the purposes of generating electricity; and</w:t>
      </w:r>
    </w:p>
    <w:p w14:paraId="51B92857"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(f)</w:t>
      </w:r>
      <w:r w:rsidRPr="004836DE">
        <w:rPr>
          <w:rFonts w:ascii="Arial" w:hAnsi="Arial"/>
          <w:sz w:val="18"/>
          <w:szCs w:val="18"/>
          <w:lang w:val="en-NZ"/>
        </w:rPr>
        <w:tab/>
        <w:t>assisting in meeting international climate obligations.</w:t>
      </w:r>
    </w:p>
    <w:p w14:paraId="5554E7BA" w14:textId="3064466E" w:rsidR="004836DE" w:rsidRDefault="004836DE" w:rsidP="00C56771">
      <w:pPr>
        <w:pStyle w:val="BodyA"/>
        <w:spacing w:before="201" w:line="320" w:lineRule="atLeast"/>
        <w:ind w:left="2835" w:right="471"/>
        <w:jc w:val="both"/>
        <w:rPr>
          <w:rFonts w:ascii="Arial" w:hAnsi="Arial"/>
          <w:b/>
          <w:bCs/>
          <w:sz w:val="18"/>
          <w:szCs w:val="18"/>
          <w:lang w:val="en-NZ"/>
        </w:rPr>
      </w:pPr>
      <w:r w:rsidRPr="00F82490">
        <w:rPr>
          <w:rFonts w:ascii="Arial" w:hAnsi="Arial"/>
          <w:b/>
          <w:bCs/>
          <w:sz w:val="18"/>
          <w:szCs w:val="18"/>
          <w:lang w:val="en-NZ"/>
        </w:rPr>
        <w:t>Methods</w:t>
      </w:r>
    </w:p>
    <w:p w14:paraId="11EEAE99" w14:textId="687BCF44" w:rsidR="006F16D3" w:rsidRPr="006F16D3" w:rsidRDefault="006F16D3" w:rsidP="00C56771">
      <w:pPr>
        <w:pStyle w:val="BodyA"/>
        <w:spacing w:before="201" w:line="320" w:lineRule="atLeast"/>
        <w:ind w:left="2835" w:right="471"/>
        <w:jc w:val="both"/>
        <w:rPr>
          <w:rFonts w:ascii="Arial" w:hAnsi="Arial"/>
          <w:sz w:val="18"/>
          <w:szCs w:val="18"/>
          <w:lang w:val="en-NZ"/>
        </w:rPr>
      </w:pPr>
      <w:r w:rsidRPr="006F16D3">
        <w:rPr>
          <w:rFonts w:ascii="Arial" w:hAnsi="Arial"/>
          <w:sz w:val="18"/>
          <w:szCs w:val="18"/>
          <w:lang w:val="en-NZ"/>
        </w:rPr>
        <w:t>…</w:t>
      </w:r>
    </w:p>
    <w:p w14:paraId="0F3C9205" w14:textId="77777777" w:rsidR="00417336" w:rsidRPr="00417336" w:rsidRDefault="00417336" w:rsidP="00C56771">
      <w:pPr>
        <w:pStyle w:val="Heading"/>
        <w:spacing w:before="200" w:line="320" w:lineRule="atLeast"/>
        <w:ind w:left="2835"/>
        <w:jc w:val="both"/>
        <w:rPr>
          <w:rFonts w:ascii="Arial" w:eastAsia="Arial Unicode MS" w:hAnsi="Arial" w:cs="Arial Unicode MS"/>
          <w:b w:val="0"/>
          <w:bCs w:val="0"/>
          <w:sz w:val="18"/>
          <w:szCs w:val="18"/>
          <w:lang w:val="en-NZ"/>
        </w:rPr>
      </w:pPr>
      <w:r w:rsidRPr="00417336">
        <w:rPr>
          <w:rFonts w:ascii="Arial" w:eastAsia="Arial Unicode MS" w:hAnsi="Arial" w:cs="Arial Unicode MS"/>
          <w:b w:val="0"/>
          <w:bCs w:val="0"/>
          <w:sz w:val="18"/>
          <w:szCs w:val="18"/>
          <w:lang w:val="en-NZ"/>
        </w:rPr>
        <w:t>Territorial authorities:</w:t>
      </w:r>
    </w:p>
    <w:p w14:paraId="21BA8310" w14:textId="77777777" w:rsidR="00417336" w:rsidRPr="00417336" w:rsidRDefault="00417336" w:rsidP="00C56771">
      <w:pPr>
        <w:pStyle w:val="BodyA"/>
        <w:spacing w:before="201" w:line="320" w:lineRule="atLeast"/>
        <w:ind w:left="3261" w:right="471" w:hanging="426"/>
        <w:jc w:val="both"/>
        <w:rPr>
          <w:rFonts w:ascii="Arial" w:hAnsi="Arial"/>
          <w:sz w:val="18"/>
          <w:szCs w:val="18"/>
          <w:lang w:val="en-NZ"/>
        </w:rPr>
      </w:pPr>
      <w:r w:rsidRPr="00417336">
        <w:rPr>
          <w:rFonts w:ascii="Arial" w:hAnsi="Arial"/>
          <w:sz w:val="18"/>
          <w:szCs w:val="18"/>
          <w:lang w:val="en-NZ"/>
        </w:rPr>
        <w:t>Will:</w:t>
      </w:r>
    </w:p>
    <w:p w14:paraId="008181B1" w14:textId="71C4231E" w:rsidR="00F82490" w:rsidRPr="00417336" w:rsidRDefault="00417336" w:rsidP="00C56771">
      <w:pPr>
        <w:pStyle w:val="BodyA"/>
        <w:spacing w:before="201" w:line="320" w:lineRule="atLeast"/>
        <w:ind w:left="3261" w:right="471" w:hanging="426"/>
        <w:jc w:val="both"/>
        <w:rPr>
          <w:rFonts w:ascii="Arial" w:hAnsi="Arial"/>
          <w:sz w:val="18"/>
          <w:szCs w:val="18"/>
          <w:lang w:val="en-NZ"/>
        </w:rPr>
      </w:pPr>
      <w:r>
        <w:rPr>
          <w:rFonts w:ascii="Arial" w:hAnsi="Arial"/>
          <w:sz w:val="18"/>
          <w:szCs w:val="18"/>
          <w:lang w:val="en-NZ"/>
        </w:rPr>
        <w:t>(</w:t>
      </w:r>
      <w:r w:rsidRPr="00417336">
        <w:rPr>
          <w:rFonts w:ascii="Arial" w:hAnsi="Arial"/>
          <w:sz w:val="18"/>
          <w:szCs w:val="18"/>
          <w:lang w:val="en-NZ"/>
        </w:rPr>
        <w:t>2</w:t>
      </w:r>
      <w:r>
        <w:rPr>
          <w:rFonts w:ascii="Arial" w:hAnsi="Arial"/>
          <w:sz w:val="18"/>
          <w:szCs w:val="18"/>
          <w:lang w:val="en-NZ"/>
        </w:rPr>
        <w:t>)</w:t>
      </w:r>
      <w:r>
        <w:rPr>
          <w:rFonts w:ascii="Arial" w:hAnsi="Arial"/>
          <w:sz w:val="18"/>
          <w:szCs w:val="18"/>
          <w:lang w:val="en-NZ"/>
        </w:rPr>
        <w:tab/>
      </w:r>
      <w:r w:rsidRPr="00417336">
        <w:rPr>
          <w:rFonts w:ascii="Arial" w:hAnsi="Arial"/>
          <w:sz w:val="18"/>
          <w:szCs w:val="18"/>
          <w:lang w:val="en-NZ"/>
        </w:rPr>
        <w:t>Set out objectives and policies, and may include methods in district plans that recognise the</w:t>
      </w:r>
      <w:r>
        <w:rPr>
          <w:rFonts w:ascii="Arial" w:hAnsi="Arial"/>
          <w:sz w:val="18"/>
          <w:szCs w:val="18"/>
          <w:lang w:val="en-NZ"/>
        </w:rPr>
        <w:t xml:space="preserve"> </w:t>
      </w:r>
      <w:r w:rsidRPr="00417336">
        <w:rPr>
          <w:rFonts w:ascii="Arial" w:hAnsi="Arial"/>
          <w:sz w:val="18"/>
          <w:szCs w:val="18"/>
          <w:lang w:val="en-NZ"/>
        </w:rPr>
        <w:t>local, regional and national benefits of renewable energy supply, including security of supply,</w:t>
      </w:r>
      <w:r>
        <w:rPr>
          <w:rFonts w:ascii="Arial" w:hAnsi="Arial"/>
          <w:sz w:val="18"/>
          <w:szCs w:val="18"/>
          <w:lang w:val="en-NZ"/>
        </w:rPr>
        <w:t xml:space="preserve"> </w:t>
      </w:r>
      <w:r w:rsidRPr="00417336">
        <w:rPr>
          <w:rFonts w:ascii="Arial" w:hAnsi="Arial"/>
          <w:sz w:val="18"/>
          <w:szCs w:val="18"/>
          <w:lang w:val="en-NZ"/>
        </w:rPr>
        <w:t xml:space="preserve">providing for </w:t>
      </w:r>
      <w:r w:rsidRPr="00417336">
        <w:rPr>
          <w:rFonts w:ascii="Arial" w:hAnsi="Arial"/>
          <w:sz w:val="18"/>
          <w:szCs w:val="18"/>
          <w:lang w:val="en-NZ"/>
        </w:rPr>
        <w:lastRenderedPageBreak/>
        <w:t>electricity capacity, and assisting in meeting international climate obligations.</w:t>
      </w:r>
    </w:p>
    <w:p w14:paraId="637993D7" w14:textId="77777777" w:rsidR="00F82490" w:rsidRPr="00417336" w:rsidRDefault="00F82490" w:rsidP="00C56771">
      <w:pPr>
        <w:pStyle w:val="BodyA"/>
        <w:spacing w:before="201" w:line="320" w:lineRule="atLeast"/>
        <w:ind w:left="2835" w:right="471"/>
        <w:jc w:val="both"/>
        <w:rPr>
          <w:rFonts w:ascii="Arial" w:hAnsi="Arial"/>
          <w:b/>
          <w:bCs/>
          <w:sz w:val="18"/>
          <w:szCs w:val="18"/>
          <w:lang w:val="en-NZ"/>
        </w:rPr>
      </w:pPr>
      <w:r w:rsidRPr="00417336">
        <w:rPr>
          <w:rFonts w:ascii="Arial" w:hAnsi="Arial"/>
          <w:b/>
          <w:bCs/>
          <w:sz w:val="18"/>
          <w:szCs w:val="18"/>
          <w:lang w:val="en-NZ"/>
        </w:rPr>
        <w:t>Policy 16.3.5 - Efficient, reliable and resilient electricity generation within Canterbury</w:t>
      </w:r>
    </w:p>
    <w:p w14:paraId="4A298169" w14:textId="77777777" w:rsidR="00F82490" w:rsidRPr="004836DE" w:rsidRDefault="00F82490" w:rsidP="00C56771">
      <w:pPr>
        <w:pStyle w:val="BodyA"/>
        <w:spacing w:before="201" w:line="320" w:lineRule="atLeast"/>
        <w:ind w:left="2835" w:right="471"/>
        <w:jc w:val="both"/>
        <w:rPr>
          <w:rFonts w:ascii="Arial" w:hAnsi="Arial"/>
          <w:sz w:val="18"/>
          <w:szCs w:val="18"/>
          <w:lang w:val="en-NZ"/>
        </w:rPr>
      </w:pPr>
      <w:r w:rsidRPr="004836DE">
        <w:rPr>
          <w:rFonts w:ascii="Arial" w:hAnsi="Arial"/>
          <w:sz w:val="18"/>
          <w:szCs w:val="18"/>
          <w:lang w:val="en-NZ"/>
        </w:rPr>
        <w:t>To recognise and provide for efficient, reliable and resilient electricity generation within Canterbury by:</w:t>
      </w:r>
    </w:p>
    <w:p w14:paraId="35567EF9"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(1)</w:t>
      </w:r>
      <w:r w:rsidRPr="004836DE">
        <w:rPr>
          <w:rFonts w:ascii="Arial" w:hAnsi="Arial"/>
          <w:sz w:val="18"/>
          <w:szCs w:val="18"/>
          <w:lang w:val="en-NZ"/>
        </w:rPr>
        <w:tab/>
        <w:t>avoiding subdivision, use and development which limits the generation capacity from existing or consented electricity generation infrastructure to be used, upgraded or maintained;</w:t>
      </w:r>
    </w:p>
    <w:p w14:paraId="5251EA87"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(2)</w:t>
      </w:r>
      <w:r w:rsidRPr="004836DE">
        <w:rPr>
          <w:rFonts w:ascii="Arial" w:hAnsi="Arial"/>
          <w:sz w:val="18"/>
          <w:szCs w:val="18"/>
          <w:lang w:val="en-NZ"/>
        </w:rPr>
        <w:tab/>
        <w:t xml:space="preserve">enabling the upgrade of existing, or development of new electricity generation infrastructure, with a particular emphasis on encouraging the operation, maintenance and upgrade of renewable electricity generation activities and associated infrastructure: </w:t>
      </w:r>
    </w:p>
    <w:p w14:paraId="2B9F0F3E" w14:textId="77777777" w:rsidR="00F82490" w:rsidRPr="004836DE" w:rsidRDefault="00F82490" w:rsidP="00C56771">
      <w:pPr>
        <w:pStyle w:val="BodyA"/>
        <w:spacing w:before="201" w:line="320" w:lineRule="atLeast"/>
        <w:ind w:left="3686" w:right="471" w:hanging="426"/>
        <w:jc w:val="both"/>
        <w:rPr>
          <w:rFonts w:ascii="Arial" w:hAnsi="Arial"/>
          <w:sz w:val="18"/>
          <w:szCs w:val="18"/>
          <w:lang w:val="en-NZ"/>
        </w:rPr>
      </w:pPr>
      <w:r w:rsidRPr="004836DE">
        <w:rPr>
          <w:rFonts w:ascii="Arial" w:hAnsi="Arial"/>
          <w:sz w:val="18"/>
          <w:szCs w:val="18"/>
          <w:lang w:val="en-NZ"/>
        </w:rPr>
        <w:t>(a)</w:t>
      </w:r>
      <w:r w:rsidRPr="004836DE">
        <w:rPr>
          <w:rFonts w:ascii="Arial" w:hAnsi="Arial"/>
          <w:sz w:val="18"/>
          <w:szCs w:val="18"/>
          <w:lang w:val="en-NZ"/>
        </w:rPr>
        <w:tab/>
        <w:t>having particular regard to the locational, functional, operational or technical constraints that result in renewable electricity generation activities being located or designed in the manner proposed;</w:t>
      </w:r>
    </w:p>
    <w:p w14:paraId="10187AF8" w14:textId="77777777" w:rsidR="00F82490" w:rsidRPr="004836DE" w:rsidRDefault="00F82490" w:rsidP="00C56771">
      <w:pPr>
        <w:pStyle w:val="BodyA"/>
        <w:spacing w:before="201" w:line="320" w:lineRule="atLeast"/>
        <w:ind w:left="3686" w:right="471" w:hanging="426"/>
        <w:jc w:val="both"/>
        <w:rPr>
          <w:rFonts w:ascii="Arial" w:hAnsi="Arial"/>
          <w:sz w:val="18"/>
          <w:szCs w:val="18"/>
          <w:lang w:val="en-NZ"/>
        </w:rPr>
      </w:pPr>
      <w:r w:rsidRPr="004836DE">
        <w:rPr>
          <w:rFonts w:ascii="Arial" w:hAnsi="Arial"/>
          <w:sz w:val="18"/>
          <w:szCs w:val="18"/>
          <w:lang w:val="en-NZ"/>
        </w:rPr>
        <w:t>(b)</w:t>
      </w:r>
      <w:r w:rsidRPr="004836DE">
        <w:rPr>
          <w:rFonts w:ascii="Arial" w:hAnsi="Arial"/>
          <w:sz w:val="18"/>
          <w:szCs w:val="18"/>
          <w:lang w:val="en-NZ"/>
        </w:rPr>
        <w:tab/>
        <w:t xml:space="preserve">provided that, as a result of site, design and method selection: </w:t>
      </w:r>
    </w:p>
    <w:p w14:paraId="16322D79" w14:textId="77777777" w:rsidR="00F82490" w:rsidRPr="004836DE" w:rsidRDefault="00F82490" w:rsidP="00C56771">
      <w:pPr>
        <w:pStyle w:val="BodyA"/>
        <w:spacing w:before="201" w:line="320" w:lineRule="atLeast"/>
        <w:ind w:left="4111" w:right="471" w:hanging="426"/>
        <w:jc w:val="both"/>
        <w:rPr>
          <w:rFonts w:ascii="Arial" w:hAnsi="Arial"/>
          <w:sz w:val="18"/>
          <w:szCs w:val="18"/>
          <w:lang w:val="en-NZ"/>
        </w:rPr>
      </w:pPr>
      <w:r w:rsidRPr="004836DE">
        <w:rPr>
          <w:rFonts w:ascii="Arial" w:hAnsi="Arial"/>
          <w:sz w:val="18"/>
          <w:szCs w:val="18"/>
          <w:lang w:val="en-NZ"/>
        </w:rPr>
        <w:t>(i)</w:t>
      </w:r>
      <w:r w:rsidRPr="004836DE">
        <w:rPr>
          <w:rFonts w:ascii="Arial" w:hAnsi="Arial"/>
          <w:sz w:val="18"/>
          <w:szCs w:val="18"/>
          <w:lang w:val="en-NZ"/>
        </w:rPr>
        <w:tab/>
        <w:t>the adverse effects on significant natural and physical resources or cultural values are avoided, or where this is not practicable remedied, mitigated or offset; and</w:t>
      </w:r>
    </w:p>
    <w:p w14:paraId="1E074956" w14:textId="77777777" w:rsidR="00F82490" w:rsidRPr="004836DE" w:rsidRDefault="00F82490" w:rsidP="00C56771">
      <w:pPr>
        <w:pStyle w:val="BodyA"/>
        <w:spacing w:before="201" w:line="320" w:lineRule="atLeast"/>
        <w:ind w:left="4111" w:right="471" w:hanging="426"/>
        <w:jc w:val="both"/>
        <w:rPr>
          <w:rFonts w:ascii="Arial" w:hAnsi="Arial"/>
          <w:sz w:val="18"/>
          <w:szCs w:val="18"/>
          <w:lang w:val="en-NZ"/>
        </w:rPr>
      </w:pPr>
      <w:r w:rsidRPr="004836DE">
        <w:rPr>
          <w:rFonts w:ascii="Arial" w:hAnsi="Arial"/>
          <w:sz w:val="18"/>
          <w:szCs w:val="18"/>
          <w:lang w:val="en-NZ"/>
        </w:rPr>
        <w:t>(ii)</w:t>
      </w:r>
      <w:r w:rsidRPr="004836DE">
        <w:rPr>
          <w:rFonts w:ascii="Arial" w:hAnsi="Arial"/>
          <w:sz w:val="18"/>
          <w:szCs w:val="18"/>
          <w:lang w:val="en-NZ"/>
        </w:rPr>
        <w:tab/>
        <w:t>other adverse effects on the environment are appropriately controlled.</w:t>
      </w:r>
    </w:p>
    <w:p w14:paraId="18951B92"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(3)</w:t>
      </w:r>
      <w:r w:rsidRPr="004836DE">
        <w:rPr>
          <w:rFonts w:ascii="Arial" w:hAnsi="Arial"/>
          <w:sz w:val="18"/>
          <w:szCs w:val="18"/>
          <w:lang w:val="en-NZ"/>
        </w:rPr>
        <w:tab/>
        <w:t>providing for activities associated with the investigation, identification and assessment of potential sites and energy sources for renewable electricity generation;</w:t>
      </w:r>
    </w:p>
    <w:p w14:paraId="2B4F73C7" w14:textId="77777777" w:rsidR="00F82490" w:rsidRPr="004836DE" w:rsidRDefault="00F82490" w:rsidP="00C56771">
      <w:pPr>
        <w:pStyle w:val="BodyA"/>
        <w:spacing w:before="201" w:line="320" w:lineRule="atLeast"/>
        <w:ind w:left="3261" w:right="471" w:hanging="426"/>
        <w:jc w:val="both"/>
        <w:rPr>
          <w:rFonts w:ascii="Arial" w:hAnsi="Arial"/>
          <w:sz w:val="18"/>
          <w:szCs w:val="18"/>
          <w:lang w:val="en-NZ"/>
        </w:rPr>
      </w:pPr>
      <w:r w:rsidRPr="004836DE">
        <w:rPr>
          <w:rFonts w:ascii="Arial" w:hAnsi="Arial"/>
          <w:sz w:val="18"/>
          <w:szCs w:val="18"/>
          <w:lang w:val="en-NZ"/>
        </w:rPr>
        <w:t>(4)</w:t>
      </w:r>
      <w:r w:rsidRPr="004836DE">
        <w:rPr>
          <w:rFonts w:ascii="Arial" w:hAnsi="Arial"/>
          <w:sz w:val="18"/>
          <w:szCs w:val="18"/>
          <w:lang w:val="en-NZ"/>
        </w:rPr>
        <w:tab/>
        <w:t>maintaining the generation output and enabling the maximum electricity supply benefit to be obtained from the existing electricity generation facilities within Canterbury, where this can be achieved without resulting in additional significant adverse effects on the environment which are not fully offset or compensated.</w:t>
      </w:r>
    </w:p>
    <w:p w14:paraId="6C2B56C1" w14:textId="77777777" w:rsidR="004836DE" w:rsidRPr="004836DE" w:rsidRDefault="004836DE" w:rsidP="00C56771">
      <w:pPr>
        <w:pStyle w:val="BodyA"/>
        <w:spacing w:before="201" w:line="320" w:lineRule="atLeast"/>
        <w:ind w:left="2835" w:right="471"/>
        <w:jc w:val="both"/>
        <w:rPr>
          <w:rFonts w:ascii="Arial" w:hAnsi="Arial"/>
          <w:b/>
          <w:bCs/>
          <w:sz w:val="18"/>
          <w:szCs w:val="18"/>
          <w:lang w:val="en-NZ"/>
        </w:rPr>
      </w:pPr>
      <w:r w:rsidRPr="004836DE">
        <w:rPr>
          <w:rFonts w:ascii="Arial" w:hAnsi="Arial"/>
          <w:b/>
          <w:bCs/>
          <w:sz w:val="18"/>
          <w:szCs w:val="18"/>
          <w:lang w:val="en-NZ"/>
        </w:rPr>
        <w:t>Methods</w:t>
      </w:r>
    </w:p>
    <w:p w14:paraId="50F71B92" w14:textId="527138C7" w:rsidR="00417336" w:rsidRPr="00417336" w:rsidRDefault="00417336" w:rsidP="00C56771">
      <w:pPr>
        <w:pStyle w:val="BodyA"/>
        <w:spacing w:before="201" w:line="320" w:lineRule="atLeast"/>
        <w:ind w:left="2835" w:right="471"/>
        <w:jc w:val="both"/>
        <w:rPr>
          <w:rFonts w:ascii="Arial" w:hAnsi="Arial"/>
          <w:sz w:val="18"/>
          <w:szCs w:val="18"/>
          <w:lang w:val="en-NZ"/>
        </w:rPr>
      </w:pPr>
      <w:r w:rsidRPr="00417336">
        <w:rPr>
          <w:rFonts w:ascii="Arial" w:hAnsi="Arial"/>
          <w:sz w:val="18"/>
          <w:szCs w:val="18"/>
          <w:lang w:val="en-NZ"/>
        </w:rPr>
        <w:t>Territorial authorities:</w:t>
      </w:r>
    </w:p>
    <w:p w14:paraId="32E99BB6" w14:textId="77777777" w:rsidR="00417336" w:rsidRPr="00417336" w:rsidRDefault="00417336" w:rsidP="00C56771">
      <w:pPr>
        <w:pStyle w:val="BodyA"/>
        <w:spacing w:before="201" w:line="320" w:lineRule="atLeast"/>
        <w:ind w:left="2835" w:right="471"/>
        <w:jc w:val="both"/>
        <w:rPr>
          <w:rFonts w:ascii="Arial" w:hAnsi="Arial"/>
          <w:sz w:val="18"/>
          <w:szCs w:val="18"/>
          <w:lang w:val="en-NZ"/>
        </w:rPr>
      </w:pPr>
      <w:r w:rsidRPr="00417336">
        <w:rPr>
          <w:rFonts w:ascii="Arial" w:hAnsi="Arial"/>
          <w:sz w:val="18"/>
          <w:szCs w:val="18"/>
          <w:lang w:val="en-NZ"/>
        </w:rPr>
        <w:lastRenderedPageBreak/>
        <w:t>Will:</w:t>
      </w:r>
    </w:p>
    <w:p w14:paraId="47076FA1" w14:textId="0A4212F2" w:rsidR="00417336" w:rsidRPr="00417336" w:rsidRDefault="00417336" w:rsidP="00C56771">
      <w:pPr>
        <w:pStyle w:val="BodyA"/>
        <w:spacing w:before="201" w:line="320" w:lineRule="atLeast"/>
        <w:ind w:left="3261" w:right="471" w:hanging="426"/>
        <w:jc w:val="both"/>
        <w:rPr>
          <w:rFonts w:ascii="Arial" w:hAnsi="Arial"/>
          <w:sz w:val="18"/>
          <w:szCs w:val="18"/>
          <w:lang w:val="en-NZ"/>
        </w:rPr>
      </w:pPr>
      <w:r>
        <w:rPr>
          <w:rFonts w:ascii="Arial" w:hAnsi="Arial"/>
          <w:sz w:val="18"/>
          <w:szCs w:val="18"/>
          <w:lang w:val="en-NZ"/>
        </w:rPr>
        <w:t>(</w:t>
      </w:r>
      <w:r w:rsidRPr="00417336">
        <w:rPr>
          <w:rFonts w:ascii="Arial" w:hAnsi="Arial"/>
          <w:sz w:val="18"/>
          <w:szCs w:val="18"/>
          <w:lang w:val="en-NZ"/>
        </w:rPr>
        <w:t>3</w:t>
      </w:r>
      <w:r>
        <w:rPr>
          <w:rFonts w:ascii="Arial" w:hAnsi="Arial"/>
          <w:sz w:val="18"/>
          <w:szCs w:val="18"/>
          <w:lang w:val="en-NZ"/>
        </w:rPr>
        <w:t>)</w:t>
      </w:r>
      <w:r w:rsidRPr="00417336">
        <w:rPr>
          <w:rFonts w:ascii="Arial" w:hAnsi="Arial"/>
          <w:sz w:val="18"/>
          <w:szCs w:val="18"/>
          <w:lang w:val="en-NZ"/>
        </w:rPr>
        <w:t xml:space="preserve"> </w:t>
      </w:r>
      <w:r>
        <w:rPr>
          <w:rFonts w:ascii="Arial" w:hAnsi="Arial"/>
          <w:sz w:val="18"/>
          <w:szCs w:val="18"/>
          <w:lang w:val="en-NZ"/>
        </w:rPr>
        <w:tab/>
      </w:r>
      <w:r w:rsidRPr="00417336">
        <w:rPr>
          <w:rFonts w:ascii="Arial" w:hAnsi="Arial"/>
          <w:sz w:val="18"/>
          <w:szCs w:val="18"/>
          <w:lang w:val="en-NZ"/>
        </w:rPr>
        <w:t>Set out objectives and policies, and may include methods in district plans that:</w:t>
      </w:r>
    </w:p>
    <w:p w14:paraId="434A104D" w14:textId="5C2F42DB" w:rsidR="00417336" w:rsidRPr="00417336" w:rsidRDefault="00417336" w:rsidP="00C56771">
      <w:pPr>
        <w:pStyle w:val="BodyA"/>
        <w:spacing w:before="201" w:line="320" w:lineRule="atLeast"/>
        <w:ind w:left="3216" w:right="471" w:firstLine="45"/>
        <w:jc w:val="both"/>
        <w:rPr>
          <w:rFonts w:ascii="Arial" w:hAnsi="Arial"/>
          <w:sz w:val="18"/>
          <w:szCs w:val="18"/>
          <w:lang w:val="en-NZ"/>
        </w:rPr>
      </w:pPr>
      <w:r>
        <w:rPr>
          <w:rFonts w:ascii="Arial" w:hAnsi="Arial"/>
          <w:sz w:val="18"/>
          <w:szCs w:val="18"/>
          <w:lang w:val="en-NZ"/>
        </w:rPr>
        <w:t>…</w:t>
      </w:r>
    </w:p>
    <w:p w14:paraId="15A650F6" w14:textId="6547ABB2" w:rsidR="00417336" w:rsidRPr="00417336" w:rsidRDefault="00417336" w:rsidP="00C56771">
      <w:pPr>
        <w:pStyle w:val="BodyA"/>
        <w:spacing w:before="201" w:line="320" w:lineRule="atLeast"/>
        <w:ind w:left="3686" w:right="471" w:hanging="425"/>
        <w:jc w:val="both"/>
        <w:rPr>
          <w:rFonts w:ascii="Arial" w:hAnsi="Arial"/>
          <w:sz w:val="18"/>
          <w:szCs w:val="18"/>
          <w:lang w:val="en-NZ"/>
        </w:rPr>
      </w:pPr>
      <w:r>
        <w:rPr>
          <w:rFonts w:ascii="Arial" w:hAnsi="Arial"/>
          <w:sz w:val="18"/>
          <w:szCs w:val="18"/>
          <w:lang w:val="en-NZ"/>
        </w:rPr>
        <w:t>(</w:t>
      </w:r>
      <w:r w:rsidRPr="00417336">
        <w:rPr>
          <w:rFonts w:ascii="Arial" w:hAnsi="Arial"/>
          <w:sz w:val="18"/>
          <w:szCs w:val="18"/>
          <w:lang w:val="en-NZ"/>
        </w:rPr>
        <w:t>b</w:t>
      </w:r>
      <w:r>
        <w:rPr>
          <w:rFonts w:ascii="Arial" w:hAnsi="Arial"/>
          <w:sz w:val="18"/>
          <w:szCs w:val="18"/>
          <w:lang w:val="en-NZ"/>
        </w:rPr>
        <w:t>)</w:t>
      </w:r>
      <w:r w:rsidRPr="00417336">
        <w:rPr>
          <w:rFonts w:ascii="Arial" w:hAnsi="Arial"/>
          <w:sz w:val="18"/>
          <w:szCs w:val="18"/>
          <w:lang w:val="en-NZ"/>
        </w:rPr>
        <w:t xml:space="preserve"> </w:t>
      </w:r>
      <w:r>
        <w:rPr>
          <w:rFonts w:ascii="Arial" w:hAnsi="Arial"/>
          <w:sz w:val="18"/>
          <w:szCs w:val="18"/>
          <w:lang w:val="en-NZ"/>
        </w:rPr>
        <w:tab/>
      </w:r>
      <w:r w:rsidRPr="00417336">
        <w:rPr>
          <w:rFonts w:ascii="Arial" w:hAnsi="Arial"/>
          <w:sz w:val="18"/>
          <w:szCs w:val="18"/>
          <w:lang w:val="en-NZ"/>
        </w:rPr>
        <w:t>enable the upgrade of existing and establishment of new electricity generation</w:t>
      </w:r>
      <w:r>
        <w:rPr>
          <w:rFonts w:ascii="Arial" w:hAnsi="Arial"/>
          <w:sz w:val="18"/>
          <w:szCs w:val="18"/>
          <w:lang w:val="en-NZ"/>
        </w:rPr>
        <w:t xml:space="preserve"> </w:t>
      </w:r>
      <w:r w:rsidRPr="00417336">
        <w:rPr>
          <w:rFonts w:ascii="Arial" w:hAnsi="Arial"/>
          <w:sz w:val="18"/>
          <w:szCs w:val="18"/>
          <w:lang w:val="en-NZ"/>
        </w:rPr>
        <w:t>infrastructure, while avoiding or mitigating the adverse effects referred to in Policy</w:t>
      </w:r>
      <w:r>
        <w:rPr>
          <w:rFonts w:ascii="Arial" w:hAnsi="Arial"/>
          <w:sz w:val="18"/>
          <w:szCs w:val="18"/>
          <w:lang w:val="en-NZ"/>
        </w:rPr>
        <w:t xml:space="preserve"> </w:t>
      </w:r>
      <w:r w:rsidRPr="00417336">
        <w:rPr>
          <w:rFonts w:ascii="Arial" w:hAnsi="Arial"/>
          <w:sz w:val="18"/>
          <w:szCs w:val="18"/>
          <w:lang w:val="en-NZ"/>
        </w:rPr>
        <w:t>16.3.5(2)(a) - (b) above and controlling other adverse effects;</w:t>
      </w:r>
    </w:p>
    <w:p w14:paraId="65E88479" w14:textId="6CCA8FAF" w:rsidR="00417336" w:rsidRPr="00417336" w:rsidRDefault="00417336" w:rsidP="00C56771">
      <w:pPr>
        <w:pStyle w:val="BodyA"/>
        <w:spacing w:before="201" w:line="320" w:lineRule="atLeast"/>
        <w:ind w:left="3686" w:right="471" w:hanging="425"/>
        <w:jc w:val="both"/>
        <w:rPr>
          <w:rFonts w:ascii="Arial" w:hAnsi="Arial"/>
          <w:sz w:val="18"/>
          <w:szCs w:val="18"/>
          <w:lang w:val="en-NZ"/>
        </w:rPr>
      </w:pPr>
      <w:r>
        <w:rPr>
          <w:rFonts w:ascii="Arial" w:hAnsi="Arial"/>
          <w:sz w:val="18"/>
          <w:szCs w:val="18"/>
          <w:lang w:val="en-NZ"/>
        </w:rPr>
        <w:t>(c)</w:t>
      </w:r>
      <w:r w:rsidRPr="00417336">
        <w:rPr>
          <w:rFonts w:ascii="Arial" w:hAnsi="Arial"/>
          <w:sz w:val="18"/>
          <w:szCs w:val="18"/>
          <w:lang w:val="en-NZ"/>
        </w:rPr>
        <w:t xml:space="preserve"> </w:t>
      </w:r>
      <w:r>
        <w:rPr>
          <w:rFonts w:ascii="Arial" w:hAnsi="Arial"/>
          <w:sz w:val="18"/>
          <w:szCs w:val="18"/>
          <w:lang w:val="en-NZ"/>
        </w:rPr>
        <w:tab/>
      </w:r>
      <w:r w:rsidRPr="00417336">
        <w:rPr>
          <w:rFonts w:ascii="Arial" w:hAnsi="Arial"/>
          <w:sz w:val="18"/>
          <w:szCs w:val="18"/>
          <w:lang w:val="en-NZ"/>
        </w:rPr>
        <w:t>provide for activities associated with the investigation, identification and</w:t>
      </w:r>
      <w:r>
        <w:rPr>
          <w:rFonts w:ascii="Arial" w:hAnsi="Arial"/>
          <w:sz w:val="18"/>
          <w:szCs w:val="18"/>
          <w:lang w:val="en-NZ"/>
        </w:rPr>
        <w:t xml:space="preserve"> </w:t>
      </w:r>
      <w:r w:rsidRPr="00417336">
        <w:rPr>
          <w:rFonts w:ascii="Arial" w:hAnsi="Arial"/>
          <w:sz w:val="18"/>
          <w:szCs w:val="18"/>
          <w:lang w:val="en-NZ"/>
        </w:rPr>
        <w:t>assessment of potential sites and energy sources for renewable energy</w:t>
      </w:r>
      <w:r>
        <w:rPr>
          <w:rFonts w:ascii="Arial" w:hAnsi="Arial"/>
          <w:sz w:val="18"/>
          <w:szCs w:val="18"/>
          <w:lang w:val="en-NZ"/>
        </w:rPr>
        <w:t xml:space="preserve"> </w:t>
      </w:r>
      <w:r w:rsidRPr="00417336">
        <w:rPr>
          <w:rFonts w:ascii="Arial" w:hAnsi="Arial"/>
          <w:sz w:val="18"/>
          <w:szCs w:val="18"/>
          <w:lang w:val="en-NZ"/>
        </w:rPr>
        <w:t>generation.</w:t>
      </w:r>
    </w:p>
    <w:p w14:paraId="55AC085F" w14:textId="6CA33FE5" w:rsidR="004836DE" w:rsidRPr="004836DE" w:rsidRDefault="00417336" w:rsidP="00C56771">
      <w:pPr>
        <w:pStyle w:val="BodyA"/>
        <w:spacing w:before="201" w:line="320" w:lineRule="atLeast"/>
        <w:ind w:left="2835" w:right="471"/>
        <w:jc w:val="both"/>
        <w:rPr>
          <w:rFonts w:ascii="Arial" w:hAnsi="Arial"/>
          <w:sz w:val="18"/>
          <w:szCs w:val="18"/>
          <w:lang w:val="en-NZ"/>
        </w:rPr>
      </w:pPr>
      <w:r>
        <w:rPr>
          <w:rFonts w:ascii="Arial" w:hAnsi="Arial"/>
          <w:sz w:val="18"/>
          <w:szCs w:val="18"/>
          <w:lang w:val="en-NZ"/>
        </w:rPr>
        <w:t>…</w:t>
      </w:r>
    </w:p>
    <w:p w14:paraId="19DD7D19" w14:textId="11798811" w:rsidR="00F82490" w:rsidRDefault="00F82490" w:rsidP="00D8461E">
      <w:pPr>
        <w:pStyle w:val="ListParagraph"/>
        <w:numPr>
          <w:ilvl w:val="0"/>
          <w:numId w:val="41"/>
        </w:numPr>
        <w:spacing w:before="201" w:line="400" w:lineRule="atLeast"/>
        <w:ind w:right="46"/>
        <w:rPr>
          <w:rFonts w:ascii="Arial" w:eastAsia="Arial" w:hAnsi="Arial" w:cs="Arial"/>
          <w:sz w:val="20"/>
          <w:szCs w:val="20"/>
          <w:lang w:val="en-NZ"/>
        </w:rPr>
      </w:pPr>
      <w:r w:rsidRPr="003044C8">
        <w:rPr>
          <w:rFonts w:ascii="Arial" w:eastAsia="Arial" w:hAnsi="Arial" w:cs="Arial"/>
          <w:sz w:val="20"/>
          <w:szCs w:val="20"/>
          <w:lang w:val="en-NZ"/>
        </w:rPr>
        <w:t xml:space="preserve">I have </w:t>
      </w:r>
      <w:r w:rsidRPr="00580B79">
        <w:rPr>
          <w:rFonts w:ascii="Arial" w:hAnsi="Arial" w:cs="Arial"/>
          <w:sz w:val="20"/>
          <w:szCs w:val="20"/>
          <w:lang w:val="en-NZ"/>
        </w:rPr>
        <w:t>seen</w:t>
      </w:r>
      <w:r w:rsidRPr="003044C8">
        <w:rPr>
          <w:rFonts w:ascii="Arial" w:eastAsia="Arial" w:hAnsi="Arial" w:cs="Arial"/>
          <w:sz w:val="20"/>
          <w:szCs w:val="20"/>
          <w:lang w:val="en-NZ"/>
        </w:rPr>
        <w:t xml:space="preserve"> no analysis to indicate that these provisions have been considered when preparing PC</w:t>
      </w:r>
      <w:r w:rsidR="0097326D">
        <w:rPr>
          <w:rFonts w:ascii="Arial" w:eastAsia="Arial" w:hAnsi="Arial" w:cs="Arial"/>
          <w:sz w:val="20"/>
          <w:szCs w:val="20"/>
          <w:lang w:val="en-NZ"/>
        </w:rPr>
        <w:t>18</w:t>
      </w:r>
      <w:r w:rsidR="003044C8" w:rsidRPr="003044C8">
        <w:rPr>
          <w:rFonts w:ascii="Arial" w:eastAsia="Arial" w:hAnsi="Arial" w:cs="Arial"/>
          <w:sz w:val="20"/>
          <w:szCs w:val="20"/>
          <w:lang w:val="en-NZ"/>
        </w:rPr>
        <w:t>.</w:t>
      </w:r>
    </w:p>
    <w:p w14:paraId="39D34D8C" w14:textId="7EA341D7" w:rsidR="00BD758B" w:rsidRPr="003817CB" w:rsidRDefault="00BD758B" w:rsidP="00BD758B">
      <w:pPr>
        <w:pStyle w:val="Heading"/>
        <w:spacing w:before="200" w:line="400" w:lineRule="atLeast"/>
        <w:ind w:left="1440"/>
        <w:jc w:val="both"/>
        <w:rPr>
          <w:rFonts w:ascii="Arial" w:eastAsia="Arial" w:hAnsi="Arial" w:cs="Arial"/>
          <w:sz w:val="20"/>
          <w:szCs w:val="20"/>
          <w:lang w:val="en-NZ"/>
        </w:rPr>
      </w:pPr>
      <w:r w:rsidRPr="003817CB">
        <w:rPr>
          <w:rFonts w:ascii="Arial" w:eastAsia="Arial" w:hAnsi="Arial" w:cs="Arial"/>
          <w:sz w:val="20"/>
          <w:szCs w:val="20"/>
          <w:lang w:val="en-NZ"/>
        </w:rPr>
        <w:t>The Draft National Policy Statement for Indigenous Biodiversity</w:t>
      </w:r>
    </w:p>
    <w:p w14:paraId="21B39DC2" w14:textId="2EADE3D7" w:rsidR="00342D8E" w:rsidRPr="003817CB" w:rsidRDefault="00382A61" w:rsidP="00D8461E">
      <w:pPr>
        <w:pStyle w:val="ListParagraph"/>
        <w:numPr>
          <w:ilvl w:val="0"/>
          <w:numId w:val="41"/>
        </w:numPr>
        <w:spacing w:before="201" w:line="400" w:lineRule="atLeast"/>
        <w:ind w:right="46"/>
        <w:rPr>
          <w:rFonts w:ascii="Arial" w:hAnsi="Arial" w:cs="Arial"/>
          <w:sz w:val="20"/>
          <w:szCs w:val="20"/>
        </w:rPr>
      </w:pPr>
      <w:r>
        <w:rPr>
          <w:rFonts w:ascii="Arial" w:eastAsia="Arial" w:hAnsi="Arial" w:cs="Arial"/>
          <w:sz w:val="20"/>
          <w:szCs w:val="20"/>
        </w:rPr>
        <w:t>The</w:t>
      </w:r>
      <w:r w:rsidR="004A10E4" w:rsidRPr="003817CB">
        <w:rPr>
          <w:rFonts w:ascii="Arial" w:eastAsia="Arial" w:hAnsi="Arial" w:cs="Arial"/>
          <w:sz w:val="20"/>
          <w:szCs w:val="20"/>
        </w:rPr>
        <w:t xml:space="preserve"> draft NPSIB was released for submissions</w:t>
      </w:r>
      <w:r>
        <w:rPr>
          <w:rFonts w:ascii="Arial" w:eastAsia="Arial" w:hAnsi="Arial" w:cs="Arial"/>
          <w:sz w:val="20"/>
          <w:szCs w:val="20"/>
        </w:rPr>
        <w:t xml:space="preserve"> in 2019</w:t>
      </w:r>
      <w:r w:rsidR="004A10E4" w:rsidRPr="003817CB">
        <w:rPr>
          <w:rFonts w:ascii="Arial" w:eastAsia="Arial" w:hAnsi="Arial" w:cs="Arial"/>
          <w:sz w:val="20"/>
          <w:szCs w:val="20"/>
        </w:rPr>
        <w:t>. While t</w:t>
      </w:r>
      <w:r w:rsidR="00173AAD" w:rsidRPr="003817CB">
        <w:rPr>
          <w:rFonts w:ascii="Arial" w:eastAsia="Arial" w:hAnsi="Arial" w:cs="Arial"/>
          <w:sz w:val="20"/>
          <w:szCs w:val="20"/>
        </w:rPr>
        <w:t xml:space="preserve">he draft NPSIB has no legal effect, I consider that </w:t>
      </w:r>
      <w:r w:rsidR="007E1F1B">
        <w:rPr>
          <w:rFonts w:ascii="Arial" w:eastAsia="Arial" w:hAnsi="Arial" w:cs="Arial"/>
          <w:sz w:val="20"/>
          <w:szCs w:val="20"/>
        </w:rPr>
        <w:t xml:space="preserve">it </w:t>
      </w:r>
      <w:r w:rsidR="00641ADE" w:rsidRPr="003817CB">
        <w:rPr>
          <w:rFonts w:ascii="Arial" w:eastAsia="Arial" w:hAnsi="Arial" w:cs="Arial"/>
          <w:sz w:val="20"/>
          <w:szCs w:val="20"/>
        </w:rPr>
        <w:t xml:space="preserve">provides some useful </w:t>
      </w:r>
      <w:r w:rsidR="00B87E17" w:rsidRPr="003817CB">
        <w:rPr>
          <w:rFonts w:ascii="Arial" w:eastAsia="Arial" w:hAnsi="Arial" w:cs="Arial"/>
          <w:sz w:val="20"/>
          <w:szCs w:val="20"/>
        </w:rPr>
        <w:t>context, but</w:t>
      </w:r>
      <w:r>
        <w:rPr>
          <w:rFonts w:ascii="Arial" w:eastAsia="Arial" w:hAnsi="Arial" w:cs="Arial"/>
          <w:sz w:val="20"/>
          <w:szCs w:val="20"/>
        </w:rPr>
        <w:t xml:space="preserve"> </w:t>
      </w:r>
      <w:r w:rsidR="00641ADE" w:rsidRPr="003817CB">
        <w:rPr>
          <w:rFonts w:ascii="Arial" w:eastAsia="Arial" w:hAnsi="Arial" w:cs="Arial"/>
          <w:sz w:val="20"/>
          <w:szCs w:val="20"/>
        </w:rPr>
        <w:t xml:space="preserve">accepting that it is </w:t>
      </w:r>
      <w:r>
        <w:rPr>
          <w:rFonts w:ascii="Arial" w:eastAsia="Arial" w:hAnsi="Arial" w:cs="Arial"/>
          <w:sz w:val="20"/>
          <w:szCs w:val="20"/>
        </w:rPr>
        <w:t xml:space="preserve">still, in theory, </w:t>
      </w:r>
      <w:r w:rsidR="00641ADE" w:rsidRPr="003817CB">
        <w:rPr>
          <w:rFonts w:ascii="Arial" w:eastAsia="Arial" w:hAnsi="Arial" w:cs="Arial"/>
          <w:sz w:val="20"/>
          <w:szCs w:val="20"/>
        </w:rPr>
        <w:t>subject to change.</w:t>
      </w:r>
    </w:p>
    <w:p w14:paraId="552BF8C5" w14:textId="2F223615" w:rsidR="00F83189" w:rsidRPr="003817CB" w:rsidRDefault="00155DD9" w:rsidP="00D8461E">
      <w:pPr>
        <w:pStyle w:val="ListParagraph"/>
        <w:numPr>
          <w:ilvl w:val="0"/>
          <w:numId w:val="41"/>
        </w:numPr>
        <w:spacing w:before="201" w:line="400" w:lineRule="atLeast"/>
        <w:ind w:right="46"/>
        <w:rPr>
          <w:rFonts w:ascii="Arial" w:hAnsi="Arial" w:cs="Arial"/>
          <w:sz w:val="20"/>
          <w:szCs w:val="20"/>
        </w:rPr>
      </w:pPr>
      <w:r w:rsidRPr="003817CB">
        <w:rPr>
          <w:rFonts w:ascii="Arial" w:eastAsia="Arial" w:hAnsi="Arial" w:cs="Arial"/>
          <w:sz w:val="20"/>
          <w:szCs w:val="20"/>
        </w:rPr>
        <w:t xml:space="preserve">There are </w:t>
      </w:r>
      <w:r w:rsidR="00F83189" w:rsidRPr="003817CB">
        <w:rPr>
          <w:rFonts w:ascii="Arial" w:eastAsia="Arial" w:hAnsi="Arial" w:cs="Arial"/>
          <w:sz w:val="20"/>
          <w:szCs w:val="20"/>
        </w:rPr>
        <w:t>six (6)</w:t>
      </w:r>
      <w:r w:rsidRPr="003817CB">
        <w:rPr>
          <w:rFonts w:ascii="Arial" w:eastAsia="Arial" w:hAnsi="Arial" w:cs="Arial"/>
          <w:sz w:val="20"/>
          <w:szCs w:val="20"/>
        </w:rPr>
        <w:t xml:space="preserve"> objectives in the draft NPSIB, including the objective to maintain indigenous biodiversity (Objective 1).</w:t>
      </w:r>
      <w:r w:rsidR="00382A61">
        <w:rPr>
          <w:rFonts w:ascii="Arial" w:eastAsia="Arial" w:hAnsi="Arial" w:cs="Arial"/>
          <w:sz w:val="20"/>
          <w:szCs w:val="20"/>
        </w:rPr>
        <w:t xml:space="preserve">  </w:t>
      </w:r>
      <w:r w:rsidR="000C5F97" w:rsidRPr="003817CB">
        <w:rPr>
          <w:rFonts w:ascii="Arial" w:eastAsia="Arial" w:hAnsi="Arial" w:cs="Arial"/>
          <w:sz w:val="20"/>
          <w:szCs w:val="20"/>
        </w:rPr>
        <w:t xml:space="preserve">The objectives are supported by 15 policies.  </w:t>
      </w:r>
      <w:r w:rsidR="00D31E96" w:rsidRPr="003817CB">
        <w:rPr>
          <w:rFonts w:ascii="Arial" w:eastAsia="Arial" w:hAnsi="Arial" w:cs="Arial"/>
          <w:sz w:val="20"/>
          <w:szCs w:val="20"/>
        </w:rPr>
        <w:t>Of particular importance to PC18</w:t>
      </w:r>
      <w:r w:rsidR="005F6146" w:rsidRPr="003817CB">
        <w:rPr>
          <w:rFonts w:ascii="Arial" w:eastAsia="Arial" w:hAnsi="Arial" w:cs="Arial"/>
          <w:sz w:val="20"/>
          <w:szCs w:val="20"/>
        </w:rPr>
        <w:t>, and the requirement to identify Significant Natural Areas</w:t>
      </w:r>
      <w:r w:rsidR="002940BC" w:rsidRPr="003817CB">
        <w:rPr>
          <w:rFonts w:ascii="Arial" w:eastAsia="Arial" w:hAnsi="Arial" w:cs="Arial"/>
          <w:sz w:val="20"/>
          <w:szCs w:val="20"/>
        </w:rPr>
        <w:t xml:space="preserve"> (“</w:t>
      </w:r>
      <w:r w:rsidR="002940BC" w:rsidRPr="003817CB">
        <w:rPr>
          <w:rFonts w:ascii="Arial" w:eastAsia="Arial" w:hAnsi="Arial" w:cs="Arial"/>
          <w:b/>
          <w:bCs/>
          <w:sz w:val="20"/>
          <w:szCs w:val="20"/>
        </w:rPr>
        <w:t>SNA</w:t>
      </w:r>
      <w:r w:rsidR="002940BC" w:rsidRPr="003817CB">
        <w:rPr>
          <w:rFonts w:ascii="Arial" w:eastAsia="Arial" w:hAnsi="Arial" w:cs="Arial"/>
          <w:sz w:val="20"/>
          <w:szCs w:val="20"/>
        </w:rPr>
        <w:t>”)</w:t>
      </w:r>
      <w:r w:rsidR="005F6146" w:rsidRPr="003817CB">
        <w:rPr>
          <w:rFonts w:ascii="Arial" w:eastAsia="Arial" w:hAnsi="Arial" w:cs="Arial"/>
          <w:sz w:val="20"/>
          <w:szCs w:val="20"/>
        </w:rPr>
        <w:t>,</w:t>
      </w:r>
      <w:r w:rsidR="00D31E96" w:rsidRPr="003817CB">
        <w:rPr>
          <w:rFonts w:ascii="Arial" w:eastAsia="Arial" w:hAnsi="Arial" w:cs="Arial"/>
          <w:sz w:val="20"/>
          <w:szCs w:val="20"/>
        </w:rPr>
        <w:t xml:space="preserve"> is Policy 6</w:t>
      </w:r>
      <w:r w:rsidR="000C5F97" w:rsidRPr="003817CB">
        <w:rPr>
          <w:rFonts w:ascii="Arial" w:eastAsia="Arial" w:hAnsi="Arial" w:cs="Arial"/>
          <w:sz w:val="20"/>
          <w:szCs w:val="20"/>
        </w:rPr>
        <w:t>:</w:t>
      </w:r>
    </w:p>
    <w:p w14:paraId="44AC4450" w14:textId="30573F50" w:rsidR="00D31E96" w:rsidRPr="003817CB" w:rsidRDefault="00D31E96" w:rsidP="009B35D9">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3817CB">
        <w:rPr>
          <w:rFonts w:ascii="Arial" w:hAnsi="Arial"/>
          <w:b/>
          <w:bCs/>
          <w:sz w:val="18"/>
          <w:szCs w:val="18"/>
          <w:lang w:val="en-NZ"/>
        </w:rPr>
        <w:t>Policy 6:</w:t>
      </w:r>
      <w:r w:rsidRPr="003817CB">
        <w:rPr>
          <w:rFonts w:ascii="Arial" w:hAnsi="Arial"/>
          <w:sz w:val="18"/>
          <w:szCs w:val="18"/>
          <w:lang w:val="en-NZ"/>
        </w:rPr>
        <w:t xml:space="preserve"> to identify and protect areas of significant indigenous vegetation or significant habitat of indigenous fauna by identifying and managing them as SNAs</w:t>
      </w:r>
      <w:r w:rsidR="005F6146" w:rsidRPr="003817CB">
        <w:rPr>
          <w:rFonts w:ascii="Arial" w:hAnsi="Arial"/>
          <w:sz w:val="18"/>
          <w:szCs w:val="18"/>
          <w:lang w:val="en-NZ"/>
        </w:rPr>
        <w:t>.</w:t>
      </w:r>
    </w:p>
    <w:p w14:paraId="558E8B1E" w14:textId="12535B80" w:rsidR="00834A14" w:rsidRPr="003817CB" w:rsidRDefault="00834A14" w:rsidP="00D8461E">
      <w:pPr>
        <w:pStyle w:val="ListParagraph"/>
        <w:numPr>
          <w:ilvl w:val="0"/>
          <w:numId w:val="41"/>
        </w:numPr>
        <w:spacing w:before="201" w:line="400" w:lineRule="atLeast"/>
        <w:ind w:right="46"/>
        <w:rPr>
          <w:rFonts w:ascii="Arial" w:eastAsia="Arial" w:hAnsi="Arial" w:cs="Arial"/>
          <w:sz w:val="20"/>
          <w:szCs w:val="20"/>
        </w:rPr>
      </w:pPr>
      <w:r w:rsidRPr="003817CB">
        <w:rPr>
          <w:rFonts w:ascii="Arial" w:eastAsia="Arial" w:hAnsi="Arial" w:cs="Arial"/>
          <w:sz w:val="20"/>
          <w:szCs w:val="20"/>
        </w:rPr>
        <w:t>Policy 7 requires the maintenance of biodiversity outside of SNAs:</w:t>
      </w:r>
    </w:p>
    <w:p w14:paraId="6F33A89D" w14:textId="02AC258F" w:rsidR="00834A14" w:rsidRPr="003817CB" w:rsidRDefault="00834A14" w:rsidP="009B35D9">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3817CB">
        <w:rPr>
          <w:rFonts w:ascii="Arial" w:hAnsi="Arial"/>
          <w:b/>
          <w:bCs/>
          <w:sz w:val="18"/>
          <w:szCs w:val="18"/>
          <w:lang w:val="en-NZ"/>
        </w:rPr>
        <w:t>Policy 7:</w:t>
      </w:r>
      <w:r w:rsidRPr="003817CB">
        <w:rPr>
          <w:rFonts w:ascii="Arial" w:hAnsi="Arial"/>
          <w:sz w:val="18"/>
          <w:szCs w:val="18"/>
          <w:lang w:val="en-NZ"/>
        </w:rPr>
        <w:t xml:space="preserve"> to manage subdivision, use and development outside SNAs as necessary to ensure indigenous biodiversity is maintained.</w:t>
      </w:r>
    </w:p>
    <w:p w14:paraId="7E3AAA93" w14:textId="31982673" w:rsidR="008911D0" w:rsidRPr="003817CB" w:rsidRDefault="005F6146" w:rsidP="00D8461E">
      <w:pPr>
        <w:pStyle w:val="ListParagraph"/>
        <w:numPr>
          <w:ilvl w:val="0"/>
          <w:numId w:val="41"/>
        </w:numPr>
        <w:spacing w:before="201" w:line="400" w:lineRule="atLeast"/>
        <w:ind w:right="46"/>
        <w:rPr>
          <w:rFonts w:ascii="Arial" w:eastAsia="Arial" w:hAnsi="Arial" w:cs="Arial"/>
          <w:sz w:val="20"/>
          <w:szCs w:val="20"/>
        </w:rPr>
      </w:pPr>
      <w:r w:rsidRPr="003817CB">
        <w:rPr>
          <w:rFonts w:ascii="Arial" w:eastAsia="Arial" w:hAnsi="Arial" w:cs="Arial"/>
          <w:sz w:val="20"/>
          <w:szCs w:val="20"/>
        </w:rPr>
        <w:t xml:space="preserve">Policy 8 </w:t>
      </w:r>
      <w:r w:rsidRPr="003817CB">
        <w:rPr>
          <w:rFonts w:ascii="Arial" w:eastAsia="Arial" w:hAnsi="Arial" w:cs="Arial"/>
          <w:sz w:val="20"/>
          <w:szCs w:val="20"/>
          <w:lang w:val="en-NZ"/>
        </w:rPr>
        <w:t>recognise</w:t>
      </w:r>
      <w:r w:rsidR="00453964" w:rsidRPr="003817CB">
        <w:rPr>
          <w:rFonts w:ascii="Arial" w:eastAsia="Arial" w:hAnsi="Arial" w:cs="Arial"/>
          <w:sz w:val="20"/>
          <w:szCs w:val="20"/>
          <w:lang w:val="en-NZ"/>
        </w:rPr>
        <w:t>s</w:t>
      </w:r>
      <w:r w:rsidRPr="003817CB">
        <w:rPr>
          <w:rFonts w:ascii="Arial" w:eastAsia="Arial" w:hAnsi="Arial" w:cs="Arial"/>
          <w:sz w:val="20"/>
          <w:szCs w:val="20"/>
        </w:rPr>
        <w:t xml:space="preserve"> that there are some activities that have locational </w:t>
      </w:r>
      <w:r w:rsidRPr="003817CB">
        <w:rPr>
          <w:rFonts w:ascii="Arial" w:eastAsia="Arial" w:hAnsi="Arial" w:cs="Arial"/>
          <w:sz w:val="20"/>
          <w:szCs w:val="20"/>
        </w:rPr>
        <w:lastRenderedPageBreak/>
        <w:t>constraints and must be located where the resource exists</w:t>
      </w:r>
      <w:r w:rsidR="002940BC" w:rsidRPr="003817CB">
        <w:rPr>
          <w:rFonts w:ascii="Arial" w:eastAsia="Arial" w:hAnsi="Arial" w:cs="Arial"/>
          <w:sz w:val="20"/>
          <w:szCs w:val="20"/>
        </w:rPr>
        <w:t xml:space="preserve"> (which may include</w:t>
      </w:r>
      <w:r w:rsidR="009D1121" w:rsidRPr="003817CB">
        <w:rPr>
          <w:rFonts w:ascii="Arial" w:eastAsia="Arial" w:hAnsi="Arial" w:cs="Arial"/>
          <w:sz w:val="20"/>
          <w:szCs w:val="20"/>
        </w:rPr>
        <w:t xml:space="preserve"> areas with </w:t>
      </w:r>
      <w:r w:rsidR="00B87E17">
        <w:rPr>
          <w:rFonts w:ascii="Arial" w:eastAsia="Arial" w:hAnsi="Arial" w:cs="Arial"/>
          <w:sz w:val="20"/>
          <w:szCs w:val="20"/>
        </w:rPr>
        <w:t xml:space="preserve">high </w:t>
      </w:r>
      <w:r w:rsidR="009D1121" w:rsidRPr="003817CB">
        <w:rPr>
          <w:rFonts w:ascii="Arial" w:eastAsia="Arial" w:hAnsi="Arial" w:cs="Arial"/>
          <w:sz w:val="20"/>
          <w:szCs w:val="20"/>
        </w:rPr>
        <w:t>biodiversity values)</w:t>
      </w:r>
      <w:r w:rsidRPr="003817CB">
        <w:rPr>
          <w:rFonts w:ascii="Arial" w:eastAsia="Arial" w:hAnsi="Arial" w:cs="Arial"/>
          <w:sz w:val="20"/>
          <w:szCs w:val="20"/>
        </w:rPr>
        <w:t xml:space="preserve">.  I consider that renewable electricity </w:t>
      </w:r>
      <w:r w:rsidR="004A3E68" w:rsidRPr="003817CB">
        <w:rPr>
          <w:rFonts w:ascii="Arial" w:eastAsia="Arial" w:hAnsi="Arial" w:cs="Arial"/>
          <w:sz w:val="20"/>
          <w:szCs w:val="20"/>
        </w:rPr>
        <w:t>generation</w:t>
      </w:r>
      <w:r w:rsidRPr="003817CB">
        <w:rPr>
          <w:rFonts w:ascii="Arial" w:eastAsia="Arial" w:hAnsi="Arial" w:cs="Arial"/>
          <w:sz w:val="20"/>
          <w:szCs w:val="20"/>
        </w:rPr>
        <w:t xml:space="preserve"> (including hydro-</w:t>
      </w:r>
      <w:r w:rsidR="004A3E68" w:rsidRPr="003817CB">
        <w:rPr>
          <w:rFonts w:ascii="Arial" w:eastAsia="Arial" w:hAnsi="Arial" w:cs="Arial"/>
          <w:sz w:val="20"/>
          <w:szCs w:val="20"/>
        </w:rPr>
        <w:t xml:space="preserve">electricity </w:t>
      </w:r>
      <w:r w:rsidRPr="003817CB">
        <w:rPr>
          <w:rFonts w:ascii="Arial" w:eastAsia="Arial" w:hAnsi="Arial" w:cs="Arial"/>
          <w:sz w:val="20"/>
          <w:szCs w:val="20"/>
        </w:rPr>
        <w:t xml:space="preserve">generation) is an example of </w:t>
      </w:r>
      <w:r w:rsidR="008911D0" w:rsidRPr="003817CB">
        <w:rPr>
          <w:rFonts w:ascii="Arial" w:eastAsia="Arial" w:hAnsi="Arial" w:cs="Arial"/>
          <w:sz w:val="20"/>
          <w:szCs w:val="20"/>
        </w:rPr>
        <w:t xml:space="preserve">an </w:t>
      </w:r>
      <w:r w:rsidR="004A3E68" w:rsidRPr="003817CB">
        <w:rPr>
          <w:rFonts w:ascii="Arial" w:eastAsia="Arial" w:hAnsi="Arial" w:cs="Arial"/>
          <w:sz w:val="20"/>
          <w:szCs w:val="20"/>
        </w:rPr>
        <w:t>activity</w:t>
      </w:r>
      <w:r w:rsidR="008911D0" w:rsidRPr="003817CB">
        <w:rPr>
          <w:rFonts w:ascii="Arial" w:eastAsia="Arial" w:hAnsi="Arial" w:cs="Arial"/>
          <w:sz w:val="20"/>
          <w:szCs w:val="20"/>
        </w:rPr>
        <w:t xml:space="preserve"> with a locational constraint</w:t>
      </w:r>
      <w:r w:rsidR="009D1121" w:rsidRPr="003817CB">
        <w:rPr>
          <w:rFonts w:ascii="Arial" w:eastAsia="Arial" w:hAnsi="Arial" w:cs="Arial"/>
          <w:sz w:val="20"/>
          <w:szCs w:val="20"/>
        </w:rPr>
        <w:t xml:space="preserve"> in that they need to occur where the water resource allow</w:t>
      </w:r>
      <w:r w:rsidR="00B87E17">
        <w:rPr>
          <w:rFonts w:ascii="Arial" w:eastAsia="Arial" w:hAnsi="Arial" w:cs="Arial"/>
          <w:sz w:val="20"/>
          <w:szCs w:val="20"/>
        </w:rPr>
        <w:t xml:space="preserve">s </w:t>
      </w:r>
      <w:r w:rsidR="009D1121" w:rsidRPr="003817CB">
        <w:rPr>
          <w:rFonts w:ascii="Arial" w:eastAsia="Arial" w:hAnsi="Arial" w:cs="Arial"/>
          <w:sz w:val="20"/>
          <w:szCs w:val="20"/>
        </w:rPr>
        <w:t>for it</w:t>
      </w:r>
      <w:r w:rsidR="008911D0" w:rsidRPr="003817CB">
        <w:rPr>
          <w:rFonts w:ascii="Arial" w:eastAsia="Arial" w:hAnsi="Arial" w:cs="Arial"/>
          <w:sz w:val="20"/>
          <w:szCs w:val="20"/>
        </w:rPr>
        <w:t>.</w:t>
      </w:r>
      <w:r w:rsidR="003F0120" w:rsidRPr="003817CB">
        <w:rPr>
          <w:rFonts w:ascii="Arial" w:eastAsia="Arial" w:hAnsi="Arial" w:cs="Arial"/>
          <w:sz w:val="20"/>
          <w:szCs w:val="20"/>
        </w:rPr>
        <w:t xml:space="preserve">  </w:t>
      </w:r>
    </w:p>
    <w:p w14:paraId="1E24AD2B" w14:textId="0A6F6225" w:rsidR="005F6146" w:rsidRPr="003817CB" w:rsidRDefault="005F6146" w:rsidP="009B35D9">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3817CB">
        <w:rPr>
          <w:rFonts w:ascii="Arial" w:hAnsi="Arial"/>
          <w:b/>
          <w:bCs/>
          <w:sz w:val="18"/>
          <w:szCs w:val="18"/>
          <w:lang w:val="en-NZ"/>
        </w:rPr>
        <w:t xml:space="preserve">Policy 8: </w:t>
      </w:r>
      <w:r w:rsidRPr="003817CB">
        <w:rPr>
          <w:rFonts w:ascii="Arial" w:hAnsi="Arial"/>
          <w:sz w:val="18"/>
          <w:szCs w:val="18"/>
          <w:lang w:val="en-NZ"/>
        </w:rPr>
        <w:t>to recognise the locational constraints that apply to specific subdivisions, uses and developments</w:t>
      </w:r>
      <w:r w:rsidR="00DC6D7E" w:rsidRPr="003817CB">
        <w:rPr>
          <w:rFonts w:ascii="Arial" w:hAnsi="Arial"/>
          <w:sz w:val="18"/>
          <w:szCs w:val="18"/>
          <w:lang w:val="en-NZ"/>
        </w:rPr>
        <w:t>.</w:t>
      </w:r>
    </w:p>
    <w:p w14:paraId="6E14E6ED" w14:textId="440D3B6E" w:rsidR="009D1121" w:rsidRPr="003817CB" w:rsidRDefault="009D1121" w:rsidP="00D8461E">
      <w:pPr>
        <w:pStyle w:val="ListParagraph"/>
        <w:numPr>
          <w:ilvl w:val="0"/>
          <w:numId w:val="41"/>
        </w:numPr>
        <w:spacing w:before="201" w:line="400" w:lineRule="atLeast"/>
        <w:ind w:right="46"/>
        <w:rPr>
          <w:rFonts w:ascii="Arial" w:hAnsi="Arial"/>
          <w:sz w:val="18"/>
          <w:szCs w:val="18"/>
          <w:lang w:val="en-NZ"/>
        </w:rPr>
      </w:pPr>
      <w:r w:rsidRPr="003817CB">
        <w:rPr>
          <w:rFonts w:ascii="Arial" w:eastAsia="Arial" w:hAnsi="Arial" w:cs="Arial"/>
          <w:sz w:val="20"/>
          <w:szCs w:val="20"/>
        </w:rPr>
        <w:t>Similarly, Policy 10 is applicable for existing activities that have modified indigenous vegetation and habitats</w:t>
      </w:r>
      <w:r w:rsidR="00B87E17">
        <w:rPr>
          <w:rFonts w:ascii="Arial" w:eastAsia="Arial" w:hAnsi="Arial" w:cs="Arial"/>
          <w:sz w:val="20"/>
          <w:szCs w:val="20"/>
        </w:rPr>
        <w:t xml:space="preserve"> of indigenous fauna</w:t>
      </w:r>
      <w:r w:rsidRPr="003817CB">
        <w:rPr>
          <w:rFonts w:ascii="Arial" w:eastAsia="Arial" w:hAnsi="Arial" w:cs="Arial"/>
          <w:sz w:val="20"/>
          <w:szCs w:val="20"/>
        </w:rPr>
        <w:t>.</w:t>
      </w:r>
    </w:p>
    <w:p w14:paraId="6B730180" w14:textId="159953E1" w:rsidR="00DC6D7E" w:rsidRPr="003817CB" w:rsidRDefault="00DC6D7E" w:rsidP="009B35D9">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b/>
          <w:bCs/>
          <w:sz w:val="18"/>
          <w:szCs w:val="18"/>
          <w:lang w:val="en-NZ"/>
        </w:rPr>
      </w:pPr>
      <w:r w:rsidRPr="003817CB">
        <w:rPr>
          <w:rFonts w:ascii="Arial" w:hAnsi="Arial"/>
          <w:b/>
          <w:bCs/>
          <w:sz w:val="18"/>
          <w:szCs w:val="18"/>
          <w:lang w:val="en-NZ"/>
        </w:rPr>
        <w:t xml:space="preserve">Policy 10: </w:t>
      </w:r>
      <w:r w:rsidRPr="003817CB">
        <w:rPr>
          <w:rFonts w:ascii="Arial" w:hAnsi="Arial"/>
          <w:sz w:val="18"/>
          <w:szCs w:val="18"/>
          <w:lang w:val="en-NZ"/>
        </w:rPr>
        <w:t>to provide for appropriate existing activities that have already modified indigenous vegetation and habitats of indigenous fauna.</w:t>
      </w:r>
    </w:p>
    <w:p w14:paraId="7FAB4F42" w14:textId="2F9E311D" w:rsidR="004A3E68" w:rsidRPr="003817CB" w:rsidRDefault="005373C6" w:rsidP="00D8461E">
      <w:pPr>
        <w:pStyle w:val="ListParagraph"/>
        <w:numPr>
          <w:ilvl w:val="0"/>
          <w:numId w:val="41"/>
        </w:numPr>
        <w:spacing w:before="201" w:line="400" w:lineRule="atLeast"/>
        <w:ind w:right="46"/>
        <w:rPr>
          <w:rFonts w:ascii="Arial" w:eastAsia="Arial" w:hAnsi="Arial" w:cs="Arial"/>
          <w:sz w:val="20"/>
          <w:szCs w:val="20"/>
        </w:rPr>
      </w:pPr>
      <w:r w:rsidRPr="003817CB">
        <w:rPr>
          <w:rFonts w:ascii="Arial" w:eastAsia="Arial" w:hAnsi="Arial" w:cs="Arial"/>
          <w:sz w:val="20"/>
          <w:szCs w:val="20"/>
        </w:rPr>
        <w:t>Part 3 of the</w:t>
      </w:r>
      <w:r w:rsidR="00F1487A" w:rsidRPr="003817CB">
        <w:rPr>
          <w:rFonts w:ascii="Arial" w:eastAsia="Arial" w:hAnsi="Arial" w:cs="Arial"/>
          <w:sz w:val="20"/>
          <w:szCs w:val="20"/>
        </w:rPr>
        <w:t xml:space="preserve"> draft NPSIB </w:t>
      </w:r>
      <w:r w:rsidR="00C41400" w:rsidRPr="003817CB">
        <w:rPr>
          <w:rFonts w:ascii="Arial" w:eastAsia="Arial" w:hAnsi="Arial" w:cs="Arial"/>
          <w:sz w:val="20"/>
          <w:szCs w:val="20"/>
        </w:rPr>
        <w:t xml:space="preserve">sets out what local authorities must do to give effect to </w:t>
      </w:r>
      <w:r w:rsidR="00382A61">
        <w:rPr>
          <w:rFonts w:ascii="Arial" w:eastAsia="Arial" w:hAnsi="Arial" w:cs="Arial"/>
          <w:sz w:val="20"/>
          <w:szCs w:val="20"/>
        </w:rPr>
        <w:t>its</w:t>
      </w:r>
      <w:r w:rsidR="00382A61" w:rsidRPr="003817CB">
        <w:rPr>
          <w:rFonts w:ascii="Arial" w:eastAsia="Arial" w:hAnsi="Arial" w:cs="Arial"/>
          <w:sz w:val="20"/>
          <w:szCs w:val="20"/>
        </w:rPr>
        <w:t xml:space="preserve"> </w:t>
      </w:r>
      <w:r w:rsidR="00C41400" w:rsidRPr="003817CB">
        <w:rPr>
          <w:rFonts w:ascii="Arial" w:eastAsia="Arial" w:hAnsi="Arial" w:cs="Arial"/>
          <w:sz w:val="20"/>
          <w:szCs w:val="20"/>
        </w:rPr>
        <w:t>objectives and policies</w:t>
      </w:r>
      <w:r w:rsidR="00EC21E8" w:rsidRPr="003817CB">
        <w:rPr>
          <w:rFonts w:ascii="Arial" w:eastAsia="Arial" w:hAnsi="Arial" w:cs="Arial"/>
          <w:sz w:val="20"/>
          <w:szCs w:val="20"/>
        </w:rPr>
        <w:t>.</w:t>
      </w:r>
      <w:r w:rsidR="00E110B3" w:rsidRPr="003817CB">
        <w:rPr>
          <w:rFonts w:ascii="Arial" w:eastAsia="Arial" w:hAnsi="Arial" w:cs="Arial"/>
          <w:sz w:val="20"/>
          <w:szCs w:val="20"/>
        </w:rPr>
        <w:t xml:space="preserve"> Implementation requirement 3.8</w:t>
      </w:r>
      <w:r w:rsidR="00C30A90" w:rsidRPr="003817CB">
        <w:rPr>
          <w:rFonts w:ascii="Arial" w:eastAsia="Arial" w:hAnsi="Arial" w:cs="Arial"/>
          <w:sz w:val="20"/>
          <w:szCs w:val="20"/>
        </w:rPr>
        <w:t xml:space="preserve"> </w:t>
      </w:r>
      <w:r w:rsidR="00E462F0" w:rsidRPr="003817CB">
        <w:rPr>
          <w:rFonts w:ascii="Arial" w:eastAsia="Arial" w:hAnsi="Arial" w:cs="Arial"/>
          <w:sz w:val="20"/>
          <w:szCs w:val="20"/>
        </w:rPr>
        <w:t xml:space="preserve">requires district councils to identify and map significant natural areas. </w:t>
      </w:r>
      <w:r w:rsidR="00673CEA" w:rsidRPr="003817CB">
        <w:rPr>
          <w:rFonts w:ascii="Arial" w:eastAsia="Arial" w:hAnsi="Arial" w:cs="Arial"/>
          <w:sz w:val="20"/>
          <w:szCs w:val="20"/>
        </w:rPr>
        <w:t xml:space="preserve">Implementation </w:t>
      </w:r>
      <w:r w:rsidR="00BB4104" w:rsidRPr="003817CB">
        <w:rPr>
          <w:rFonts w:ascii="Arial" w:eastAsia="Arial" w:hAnsi="Arial" w:cs="Arial"/>
          <w:sz w:val="20"/>
          <w:szCs w:val="20"/>
        </w:rPr>
        <w:t xml:space="preserve">requirement </w:t>
      </w:r>
      <w:r w:rsidR="00673CEA" w:rsidRPr="003817CB">
        <w:rPr>
          <w:rFonts w:ascii="Arial" w:eastAsia="Arial" w:hAnsi="Arial" w:cs="Arial"/>
          <w:sz w:val="20"/>
          <w:szCs w:val="20"/>
        </w:rPr>
        <w:t xml:space="preserve">3.9 </w:t>
      </w:r>
      <w:r w:rsidR="007B35EC" w:rsidRPr="003817CB">
        <w:rPr>
          <w:rFonts w:ascii="Arial" w:eastAsia="Arial" w:hAnsi="Arial" w:cs="Arial"/>
          <w:sz w:val="20"/>
          <w:szCs w:val="20"/>
        </w:rPr>
        <w:t>sets out an effects management hierarchy for activities impacting SNAs</w:t>
      </w:r>
      <w:r w:rsidR="00253D0A" w:rsidRPr="003817CB">
        <w:rPr>
          <w:rFonts w:ascii="Arial" w:eastAsia="Arial" w:hAnsi="Arial" w:cs="Arial"/>
          <w:sz w:val="20"/>
          <w:szCs w:val="20"/>
        </w:rPr>
        <w:t xml:space="preserve"> that must be implemented.  This requirement provides some </w:t>
      </w:r>
      <w:r w:rsidR="0019425D" w:rsidRPr="003817CB">
        <w:rPr>
          <w:rFonts w:ascii="Arial" w:eastAsia="Arial" w:hAnsi="Arial" w:cs="Arial"/>
          <w:sz w:val="20"/>
          <w:szCs w:val="20"/>
        </w:rPr>
        <w:t>flexibility for activities that have operational or functional needs</w:t>
      </w:r>
      <w:r w:rsidR="00E80AFF" w:rsidRPr="003817CB">
        <w:rPr>
          <w:rFonts w:ascii="Arial" w:eastAsia="Arial" w:hAnsi="Arial" w:cs="Arial"/>
          <w:sz w:val="20"/>
          <w:szCs w:val="20"/>
        </w:rPr>
        <w:t xml:space="preserve"> to </w:t>
      </w:r>
      <w:r w:rsidR="00E3247A" w:rsidRPr="003817CB">
        <w:rPr>
          <w:rFonts w:ascii="Arial" w:eastAsia="Arial" w:hAnsi="Arial" w:cs="Arial"/>
          <w:sz w:val="20"/>
          <w:szCs w:val="20"/>
        </w:rPr>
        <w:t>locate</w:t>
      </w:r>
      <w:r w:rsidR="00E80AFF" w:rsidRPr="003817CB">
        <w:rPr>
          <w:rFonts w:ascii="Arial" w:eastAsia="Arial" w:hAnsi="Arial" w:cs="Arial"/>
          <w:sz w:val="20"/>
          <w:szCs w:val="20"/>
        </w:rPr>
        <w:t xml:space="preserve"> in a specific area</w:t>
      </w:r>
      <w:r w:rsidR="00736E80" w:rsidRPr="003817CB">
        <w:rPr>
          <w:rFonts w:ascii="Arial" w:eastAsia="Arial" w:hAnsi="Arial" w:cs="Arial"/>
          <w:sz w:val="20"/>
          <w:szCs w:val="20"/>
        </w:rPr>
        <w:t xml:space="preserve">, and for nationally significant infrastructure. </w:t>
      </w:r>
    </w:p>
    <w:p w14:paraId="237CFB05" w14:textId="4BD915AF" w:rsidR="00BB4104" w:rsidRPr="003817CB" w:rsidRDefault="00BB4104" w:rsidP="00D8461E">
      <w:pPr>
        <w:pStyle w:val="ListParagraph"/>
        <w:numPr>
          <w:ilvl w:val="0"/>
          <w:numId w:val="41"/>
        </w:numPr>
        <w:spacing w:before="201" w:line="400" w:lineRule="atLeast"/>
        <w:ind w:right="46"/>
        <w:rPr>
          <w:rFonts w:ascii="Arial" w:eastAsia="Arial" w:hAnsi="Arial" w:cs="Arial"/>
          <w:sz w:val="20"/>
          <w:szCs w:val="20"/>
        </w:rPr>
      </w:pPr>
      <w:r w:rsidRPr="003817CB">
        <w:rPr>
          <w:rFonts w:ascii="Arial" w:eastAsia="Arial" w:hAnsi="Arial" w:cs="Arial"/>
          <w:sz w:val="20"/>
          <w:szCs w:val="20"/>
        </w:rPr>
        <w:t xml:space="preserve">Implementation </w:t>
      </w:r>
      <w:r w:rsidR="008877F2" w:rsidRPr="003817CB">
        <w:rPr>
          <w:rFonts w:ascii="Arial" w:eastAsia="Arial" w:hAnsi="Arial" w:cs="Arial"/>
          <w:sz w:val="20"/>
          <w:szCs w:val="20"/>
        </w:rPr>
        <w:t>requirement</w:t>
      </w:r>
      <w:r w:rsidRPr="003817CB">
        <w:rPr>
          <w:rFonts w:ascii="Arial" w:eastAsia="Arial" w:hAnsi="Arial" w:cs="Arial"/>
          <w:sz w:val="20"/>
          <w:szCs w:val="20"/>
        </w:rPr>
        <w:t xml:space="preserve"> 3.1</w:t>
      </w:r>
      <w:r w:rsidR="008877F2" w:rsidRPr="003817CB">
        <w:rPr>
          <w:rFonts w:ascii="Arial" w:eastAsia="Arial" w:hAnsi="Arial" w:cs="Arial"/>
          <w:sz w:val="20"/>
          <w:szCs w:val="20"/>
        </w:rPr>
        <w:t>2</w:t>
      </w:r>
      <w:r w:rsidR="00E54C2D" w:rsidRPr="003817CB">
        <w:rPr>
          <w:rFonts w:ascii="Arial" w:eastAsia="Arial" w:hAnsi="Arial" w:cs="Arial"/>
          <w:sz w:val="20"/>
          <w:szCs w:val="20"/>
        </w:rPr>
        <w:t xml:space="preserve"> applies to the management of effects for existing activities with</w:t>
      </w:r>
      <w:r w:rsidR="00F71A74" w:rsidRPr="003817CB">
        <w:rPr>
          <w:rFonts w:ascii="Arial" w:eastAsia="Arial" w:hAnsi="Arial" w:cs="Arial"/>
          <w:sz w:val="20"/>
          <w:szCs w:val="20"/>
        </w:rPr>
        <w:t>in</w:t>
      </w:r>
      <w:r w:rsidR="00E54C2D" w:rsidRPr="003817CB">
        <w:rPr>
          <w:rFonts w:ascii="Arial" w:eastAsia="Arial" w:hAnsi="Arial" w:cs="Arial"/>
          <w:sz w:val="20"/>
          <w:szCs w:val="20"/>
        </w:rPr>
        <w:t xml:space="preserve"> an SNA</w:t>
      </w:r>
      <w:r w:rsidR="00F06638" w:rsidRPr="003817CB">
        <w:rPr>
          <w:rFonts w:ascii="Arial" w:eastAsia="Arial" w:hAnsi="Arial" w:cs="Arial"/>
          <w:sz w:val="20"/>
          <w:szCs w:val="20"/>
        </w:rPr>
        <w:t xml:space="preserve">. This provision requires existing activities </w:t>
      </w:r>
      <w:r w:rsidR="00F725BB" w:rsidRPr="003817CB">
        <w:rPr>
          <w:rFonts w:ascii="Arial" w:eastAsia="Arial" w:hAnsi="Arial" w:cs="Arial"/>
          <w:sz w:val="20"/>
          <w:szCs w:val="20"/>
        </w:rPr>
        <w:t>that may adversely affect indigenous biodiversity be provided for</w:t>
      </w:r>
      <w:r w:rsidR="00747C56" w:rsidRPr="003817CB">
        <w:rPr>
          <w:rFonts w:ascii="Arial" w:eastAsia="Arial" w:hAnsi="Arial" w:cs="Arial"/>
          <w:sz w:val="20"/>
          <w:szCs w:val="20"/>
        </w:rPr>
        <w:t xml:space="preserve"> while also ensuring that there are no additional adverse effects on indigenous biodiversity.</w:t>
      </w:r>
    </w:p>
    <w:p w14:paraId="6221C7D1" w14:textId="10266FDC" w:rsidR="00641ADE" w:rsidRPr="00B87E17" w:rsidRDefault="003817CB" w:rsidP="003817CB">
      <w:pPr>
        <w:pStyle w:val="Heading"/>
        <w:spacing w:before="200" w:line="400" w:lineRule="atLeast"/>
        <w:ind w:left="1440"/>
        <w:jc w:val="both"/>
        <w:rPr>
          <w:rFonts w:ascii="Arial" w:eastAsia="Arial" w:hAnsi="Arial" w:cs="Arial"/>
          <w:sz w:val="20"/>
          <w:szCs w:val="20"/>
          <w:lang w:val="en-NZ"/>
        </w:rPr>
      </w:pPr>
      <w:r w:rsidRPr="00B87E17">
        <w:rPr>
          <w:rFonts w:ascii="Arial" w:eastAsia="Arial" w:hAnsi="Arial" w:cs="Arial"/>
          <w:sz w:val="20"/>
          <w:szCs w:val="20"/>
          <w:lang w:val="en-NZ"/>
        </w:rPr>
        <w:t>Climate Change Commission Draft Advice for Consultation</w:t>
      </w:r>
    </w:p>
    <w:p w14:paraId="36F34E40" w14:textId="77777777" w:rsidR="00382A61" w:rsidRPr="009221AC" w:rsidRDefault="0039698F" w:rsidP="00D8461E">
      <w:pPr>
        <w:pStyle w:val="ListParagraph"/>
        <w:numPr>
          <w:ilvl w:val="0"/>
          <w:numId w:val="41"/>
        </w:numPr>
        <w:spacing w:before="201" w:line="400" w:lineRule="atLeast"/>
        <w:ind w:right="46"/>
        <w:rPr>
          <w:rFonts w:ascii="Arial" w:eastAsia="Arial" w:hAnsi="Arial" w:cs="Arial"/>
          <w:sz w:val="20"/>
          <w:szCs w:val="20"/>
        </w:rPr>
      </w:pPr>
      <w:r w:rsidRPr="00B87E17">
        <w:rPr>
          <w:rFonts w:ascii="Arial" w:eastAsia="Arial" w:hAnsi="Arial" w:cs="Arial"/>
          <w:sz w:val="20"/>
          <w:szCs w:val="20"/>
        </w:rPr>
        <w:t xml:space="preserve">The Climate Change Commission recently released a </w:t>
      </w:r>
      <w:r w:rsidR="00382A61" w:rsidRPr="00B87E17">
        <w:rPr>
          <w:rFonts w:ascii="Arial" w:eastAsia="Arial" w:hAnsi="Arial" w:cs="Arial"/>
          <w:sz w:val="20"/>
          <w:szCs w:val="20"/>
        </w:rPr>
        <w:t xml:space="preserve">draft </w:t>
      </w:r>
      <w:r w:rsidRPr="00B87E17">
        <w:rPr>
          <w:rFonts w:ascii="Arial" w:eastAsia="Arial" w:hAnsi="Arial" w:cs="Arial"/>
          <w:sz w:val="20"/>
          <w:szCs w:val="20"/>
        </w:rPr>
        <w:t xml:space="preserve">report detailing its advice to the </w:t>
      </w:r>
      <w:r w:rsidR="001672E0" w:rsidRPr="00B87E17">
        <w:rPr>
          <w:rFonts w:ascii="Arial" w:eastAsia="Arial" w:hAnsi="Arial" w:cs="Arial"/>
          <w:sz w:val="20"/>
          <w:szCs w:val="20"/>
        </w:rPr>
        <w:t>Government</w:t>
      </w:r>
      <w:r w:rsidRPr="00B87E17">
        <w:rPr>
          <w:rFonts w:ascii="Arial" w:eastAsia="Arial" w:hAnsi="Arial" w:cs="Arial"/>
          <w:sz w:val="20"/>
          <w:szCs w:val="20"/>
        </w:rPr>
        <w:t xml:space="preserve"> </w:t>
      </w:r>
      <w:r w:rsidR="0053634C" w:rsidRPr="00B87E17">
        <w:rPr>
          <w:rFonts w:ascii="Arial" w:eastAsia="Arial" w:hAnsi="Arial" w:cs="Arial"/>
          <w:sz w:val="20"/>
          <w:szCs w:val="20"/>
        </w:rPr>
        <w:t>in respect to the commitment made by the Government to reach</w:t>
      </w:r>
      <w:r w:rsidR="001672E0" w:rsidRPr="00B87E17">
        <w:rPr>
          <w:rFonts w:ascii="Arial" w:eastAsia="Arial" w:hAnsi="Arial" w:cs="Arial"/>
          <w:sz w:val="20"/>
          <w:szCs w:val="20"/>
        </w:rPr>
        <w:t xml:space="preserve"> net zero emissions of long-lived gases by 2050</w:t>
      </w:r>
      <w:r w:rsidR="0053634C" w:rsidRPr="00B87E17">
        <w:rPr>
          <w:rFonts w:ascii="Arial" w:eastAsia="Arial" w:hAnsi="Arial" w:cs="Arial"/>
          <w:sz w:val="20"/>
          <w:szCs w:val="20"/>
        </w:rPr>
        <w:t>.</w:t>
      </w:r>
      <w:r w:rsidR="00115C3C" w:rsidRPr="00B87E17">
        <w:rPr>
          <w:rFonts w:ascii="Arial" w:eastAsia="Arial" w:hAnsi="Arial" w:cs="Arial"/>
          <w:sz w:val="20"/>
          <w:szCs w:val="20"/>
        </w:rPr>
        <w:t xml:space="preserve"> </w:t>
      </w:r>
      <w:r w:rsidR="00BC35D4" w:rsidRPr="00B87E17">
        <w:rPr>
          <w:rFonts w:ascii="Arial" w:eastAsia="Arial" w:hAnsi="Arial" w:cs="Arial"/>
          <w:sz w:val="20"/>
          <w:szCs w:val="20"/>
        </w:rPr>
        <w:t xml:space="preserve"> </w:t>
      </w:r>
      <w:r w:rsidR="00382A61" w:rsidRPr="00B87E17">
        <w:rPr>
          <w:rFonts w:ascii="Arial" w:eastAsia="Arial" w:hAnsi="Arial" w:cs="Arial"/>
          <w:sz w:val="20"/>
          <w:szCs w:val="20"/>
        </w:rPr>
        <w:t>The Commission is currently seeking submissions on the draft report.</w:t>
      </w:r>
    </w:p>
    <w:p w14:paraId="1BF86D20" w14:textId="10FE3B38" w:rsidR="00382A61" w:rsidRPr="009221AC" w:rsidRDefault="00BC35D4" w:rsidP="00D8461E">
      <w:pPr>
        <w:pStyle w:val="ListParagraph"/>
        <w:numPr>
          <w:ilvl w:val="0"/>
          <w:numId w:val="41"/>
        </w:numPr>
        <w:spacing w:before="201" w:line="400" w:lineRule="atLeast"/>
        <w:ind w:right="46"/>
        <w:rPr>
          <w:rFonts w:ascii="Arial" w:eastAsia="Arial" w:hAnsi="Arial" w:cs="Arial"/>
          <w:sz w:val="20"/>
          <w:szCs w:val="20"/>
        </w:rPr>
      </w:pPr>
      <w:r w:rsidRPr="00B87E17">
        <w:rPr>
          <w:rFonts w:ascii="Arial" w:eastAsia="Arial" w:hAnsi="Arial" w:cs="Arial"/>
          <w:sz w:val="20"/>
          <w:szCs w:val="20"/>
        </w:rPr>
        <w:t xml:space="preserve">While this </w:t>
      </w:r>
      <w:r w:rsidR="00382A61" w:rsidRPr="00B87E17">
        <w:rPr>
          <w:rFonts w:ascii="Arial" w:eastAsia="Arial" w:hAnsi="Arial" w:cs="Arial"/>
          <w:sz w:val="20"/>
          <w:szCs w:val="20"/>
        </w:rPr>
        <w:t>draft report</w:t>
      </w:r>
      <w:r w:rsidRPr="00B87E17">
        <w:rPr>
          <w:rFonts w:ascii="Arial" w:eastAsia="Arial" w:hAnsi="Arial" w:cs="Arial"/>
          <w:sz w:val="20"/>
          <w:szCs w:val="20"/>
        </w:rPr>
        <w:t xml:space="preserve"> has no legal effect, I consider </w:t>
      </w:r>
      <w:r w:rsidR="00382A61" w:rsidRPr="00B87E17">
        <w:rPr>
          <w:rFonts w:ascii="Arial" w:eastAsia="Arial" w:hAnsi="Arial" w:cs="Arial"/>
          <w:sz w:val="20"/>
          <w:szCs w:val="20"/>
        </w:rPr>
        <w:t>it</w:t>
      </w:r>
      <w:r w:rsidRPr="00B87E17">
        <w:rPr>
          <w:rFonts w:ascii="Arial" w:eastAsia="Arial" w:hAnsi="Arial" w:cs="Arial"/>
          <w:sz w:val="20"/>
          <w:szCs w:val="20"/>
        </w:rPr>
        <w:t xml:space="preserve"> provides </w:t>
      </w:r>
      <w:r w:rsidR="00382A61" w:rsidRPr="00B87E17">
        <w:rPr>
          <w:rFonts w:ascii="Arial" w:eastAsia="Arial" w:hAnsi="Arial" w:cs="Arial"/>
          <w:sz w:val="20"/>
          <w:szCs w:val="20"/>
        </w:rPr>
        <w:t xml:space="preserve">very </w:t>
      </w:r>
      <w:r w:rsidRPr="00B87E17">
        <w:rPr>
          <w:rFonts w:ascii="Arial" w:eastAsia="Arial" w:hAnsi="Arial" w:cs="Arial"/>
          <w:sz w:val="20"/>
          <w:szCs w:val="20"/>
        </w:rPr>
        <w:t xml:space="preserve">useful context, and reiterates the importance of </w:t>
      </w:r>
      <w:r w:rsidR="00382A61" w:rsidRPr="00B87E17">
        <w:rPr>
          <w:rFonts w:ascii="Arial" w:eastAsia="Arial" w:hAnsi="Arial" w:cs="Arial"/>
          <w:sz w:val="20"/>
          <w:szCs w:val="20"/>
        </w:rPr>
        <w:t xml:space="preserve">renewable electricity generation, </w:t>
      </w:r>
      <w:r w:rsidR="00382A61" w:rsidRPr="00B87E17">
        <w:rPr>
          <w:rFonts w:ascii="Arial" w:eastAsia="Arial" w:hAnsi="Arial" w:cs="Arial"/>
          <w:sz w:val="20"/>
          <w:szCs w:val="20"/>
        </w:rPr>
        <w:lastRenderedPageBreak/>
        <w:t xml:space="preserve">including </w:t>
      </w:r>
      <w:r w:rsidRPr="00B87E17">
        <w:rPr>
          <w:rFonts w:ascii="Arial" w:eastAsia="Arial" w:hAnsi="Arial" w:cs="Arial"/>
          <w:sz w:val="20"/>
          <w:szCs w:val="20"/>
        </w:rPr>
        <w:t xml:space="preserve">the TekPS, and the wider Waitaki Power Scheme, in meeting New Zealand’s climate change aspirations. </w:t>
      </w:r>
    </w:p>
    <w:p w14:paraId="6A882FBB" w14:textId="04329B21" w:rsidR="0039698F" w:rsidRPr="00B87E17" w:rsidRDefault="00115C3C" w:rsidP="00D8461E">
      <w:pPr>
        <w:pStyle w:val="ListParagraph"/>
        <w:numPr>
          <w:ilvl w:val="0"/>
          <w:numId w:val="41"/>
        </w:numPr>
        <w:spacing w:before="201" w:line="400" w:lineRule="atLeast"/>
        <w:ind w:right="46"/>
        <w:rPr>
          <w:rFonts w:ascii="Arial" w:hAnsi="Arial" w:cs="Arial"/>
          <w:sz w:val="20"/>
          <w:szCs w:val="20"/>
        </w:rPr>
      </w:pPr>
      <w:r w:rsidRPr="00B87E17">
        <w:rPr>
          <w:rFonts w:ascii="Arial" w:hAnsi="Arial" w:cs="Arial"/>
          <w:sz w:val="20"/>
          <w:szCs w:val="20"/>
        </w:rPr>
        <w:t>Th</w:t>
      </w:r>
      <w:r w:rsidR="00382A61" w:rsidRPr="00B87E17">
        <w:rPr>
          <w:rFonts w:ascii="Arial" w:hAnsi="Arial" w:cs="Arial"/>
          <w:sz w:val="20"/>
          <w:szCs w:val="20"/>
        </w:rPr>
        <w:t>e</w:t>
      </w:r>
      <w:r w:rsidRPr="00B87E17">
        <w:rPr>
          <w:rFonts w:ascii="Arial" w:hAnsi="Arial" w:cs="Arial"/>
          <w:sz w:val="20"/>
          <w:szCs w:val="20"/>
        </w:rPr>
        <w:t xml:space="preserve"> </w:t>
      </w:r>
      <w:r w:rsidR="00382A61" w:rsidRPr="00B87E17">
        <w:rPr>
          <w:rFonts w:ascii="Arial" w:hAnsi="Arial" w:cs="Arial"/>
          <w:sz w:val="20"/>
          <w:szCs w:val="20"/>
        </w:rPr>
        <w:t xml:space="preserve">draft </w:t>
      </w:r>
      <w:r w:rsidRPr="009221AC">
        <w:rPr>
          <w:rFonts w:ascii="Arial" w:eastAsia="Arial" w:hAnsi="Arial" w:cs="Arial"/>
          <w:sz w:val="20"/>
          <w:szCs w:val="20"/>
        </w:rPr>
        <w:t>report</w:t>
      </w:r>
      <w:r w:rsidRPr="00B87E17">
        <w:rPr>
          <w:rFonts w:ascii="Arial" w:hAnsi="Arial" w:cs="Arial"/>
          <w:sz w:val="20"/>
          <w:szCs w:val="20"/>
        </w:rPr>
        <w:t xml:space="preserve"> identifies </w:t>
      </w:r>
      <w:proofErr w:type="gramStart"/>
      <w:r w:rsidRPr="00B87E17">
        <w:rPr>
          <w:rFonts w:ascii="Arial" w:hAnsi="Arial" w:cs="Arial"/>
          <w:sz w:val="20"/>
          <w:szCs w:val="20"/>
        </w:rPr>
        <w:t>a number of</w:t>
      </w:r>
      <w:proofErr w:type="gramEnd"/>
      <w:r w:rsidRPr="00B87E17">
        <w:rPr>
          <w:rFonts w:ascii="Arial" w:hAnsi="Arial" w:cs="Arial"/>
          <w:sz w:val="20"/>
          <w:szCs w:val="20"/>
        </w:rPr>
        <w:t xml:space="preserve"> priority areas for action to achieve net zero emissions</w:t>
      </w:r>
      <w:r w:rsidR="00F0287F" w:rsidRPr="00B87E17">
        <w:rPr>
          <w:rStyle w:val="FootnoteReference"/>
          <w:rFonts w:ascii="Arial" w:hAnsi="Arial" w:cs="Arial"/>
          <w:sz w:val="20"/>
          <w:szCs w:val="20"/>
        </w:rPr>
        <w:footnoteReference w:id="3"/>
      </w:r>
      <w:r w:rsidR="009B35D9" w:rsidRPr="00B87E17">
        <w:rPr>
          <w:rFonts w:ascii="Arial" w:hAnsi="Arial" w:cs="Arial"/>
          <w:sz w:val="20"/>
          <w:szCs w:val="20"/>
        </w:rPr>
        <w:t>:</w:t>
      </w:r>
    </w:p>
    <w:p w14:paraId="0668CB7B" w14:textId="3643B06C" w:rsidR="009B35D9" w:rsidRPr="00B87E17" w:rsidRDefault="009B35D9" w:rsidP="00751A44">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B87E17">
        <w:rPr>
          <w:rFonts w:ascii="Arial" w:hAnsi="Arial"/>
          <w:sz w:val="18"/>
          <w:szCs w:val="18"/>
          <w:lang w:val="en-NZ"/>
        </w:rPr>
        <w:t xml:space="preserve">Priority areas for action include increasing the number of electric vehicles on our roads, increasing our total renewable energy, improving farm practices and planting more native trees to provide a long-term carbon sink. </w:t>
      </w:r>
    </w:p>
    <w:p w14:paraId="5DD3E764" w14:textId="1D124B86" w:rsidR="000A4AD5" w:rsidRPr="00B87E17" w:rsidRDefault="000A4AD5" w:rsidP="00D8461E">
      <w:pPr>
        <w:pStyle w:val="ListParagraph"/>
        <w:numPr>
          <w:ilvl w:val="0"/>
          <w:numId w:val="41"/>
        </w:numPr>
        <w:spacing w:before="201" w:line="400" w:lineRule="atLeast"/>
        <w:ind w:right="46"/>
        <w:rPr>
          <w:rFonts w:ascii="Arial" w:hAnsi="Arial"/>
          <w:sz w:val="18"/>
          <w:szCs w:val="18"/>
          <w:lang w:val="en-NZ"/>
        </w:rPr>
      </w:pPr>
      <w:r w:rsidRPr="00B87E17">
        <w:rPr>
          <w:rFonts w:ascii="Arial" w:hAnsi="Arial"/>
          <w:sz w:val="18"/>
          <w:szCs w:val="18"/>
          <w:lang w:val="en-NZ"/>
        </w:rPr>
        <w:t>I</w:t>
      </w:r>
      <w:r w:rsidRPr="00B87E17">
        <w:rPr>
          <w:rFonts w:ascii="Arial" w:hAnsi="Arial"/>
          <w:sz w:val="20"/>
          <w:szCs w:val="20"/>
          <w:lang w:val="en-NZ"/>
        </w:rPr>
        <w:t xml:space="preserve">n </w:t>
      </w:r>
      <w:r w:rsidRPr="00B87E17">
        <w:rPr>
          <w:rFonts w:ascii="Arial" w:eastAsia="Arial" w:hAnsi="Arial" w:cs="Arial"/>
          <w:sz w:val="20"/>
          <w:szCs w:val="20"/>
        </w:rPr>
        <w:t>respect</w:t>
      </w:r>
      <w:r w:rsidRPr="00B87E17">
        <w:rPr>
          <w:rFonts w:ascii="Arial" w:hAnsi="Arial"/>
          <w:sz w:val="20"/>
          <w:szCs w:val="20"/>
          <w:lang w:val="en-NZ"/>
        </w:rPr>
        <w:t xml:space="preserve"> of the “</w:t>
      </w:r>
      <w:r w:rsidRPr="009221AC">
        <w:rPr>
          <w:rFonts w:ascii="Arial" w:eastAsia="Arial" w:hAnsi="Arial" w:cs="Arial"/>
          <w:sz w:val="20"/>
          <w:szCs w:val="20"/>
        </w:rPr>
        <w:t>Heat</w:t>
      </w:r>
      <w:r w:rsidRPr="00B87E17">
        <w:rPr>
          <w:rFonts w:ascii="Arial" w:hAnsi="Arial"/>
          <w:sz w:val="20"/>
          <w:szCs w:val="20"/>
          <w:lang w:val="en-NZ"/>
        </w:rPr>
        <w:t>, industry and power” sector, the report states</w:t>
      </w:r>
      <w:r w:rsidR="00487C1A" w:rsidRPr="00B87E17">
        <w:rPr>
          <w:rStyle w:val="FootnoteReference"/>
          <w:rFonts w:ascii="Arial" w:hAnsi="Arial"/>
          <w:sz w:val="20"/>
          <w:szCs w:val="20"/>
          <w:lang w:val="en-NZ"/>
        </w:rPr>
        <w:footnoteReference w:id="4"/>
      </w:r>
      <w:r w:rsidRPr="00B87E17">
        <w:rPr>
          <w:rFonts w:ascii="Arial" w:hAnsi="Arial"/>
          <w:sz w:val="20"/>
          <w:szCs w:val="20"/>
          <w:lang w:val="en-NZ"/>
        </w:rPr>
        <w:t>:</w:t>
      </w:r>
    </w:p>
    <w:p w14:paraId="69319928" w14:textId="11E39F30" w:rsidR="000A4AD5" w:rsidRPr="00B87E17" w:rsidRDefault="000A4AD5" w:rsidP="00751A44">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B87E17">
        <w:rPr>
          <w:rFonts w:ascii="Arial" w:hAnsi="Arial"/>
          <w:sz w:val="18"/>
          <w:szCs w:val="18"/>
          <w:lang w:val="en-NZ"/>
        </w:rPr>
        <w:t xml:space="preserve">Aotearoa will need to maximise the use of electricity. This means generating and using </w:t>
      </w:r>
      <w:proofErr w:type="gramStart"/>
      <w:r w:rsidRPr="00B87E17">
        <w:rPr>
          <w:rFonts w:ascii="Arial" w:hAnsi="Arial"/>
          <w:sz w:val="18"/>
          <w:szCs w:val="18"/>
          <w:lang w:val="en-NZ"/>
        </w:rPr>
        <w:t>more low</w:t>
      </w:r>
      <w:proofErr w:type="gramEnd"/>
      <w:r w:rsidRPr="00B87E17">
        <w:rPr>
          <w:rFonts w:ascii="Arial" w:hAnsi="Arial"/>
          <w:sz w:val="18"/>
          <w:szCs w:val="18"/>
          <w:lang w:val="en-NZ"/>
        </w:rPr>
        <w:t xml:space="preserve"> emissions electricity for vehicles and for process heat.  Building more renewable generation such as wind, solar and geothermal will be required.</w:t>
      </w:r>
    </w:p>
    <w:p w14:paraId="645EA0CB" w14:textId="2FEBE69E" w:rsidR="005B0A8A" w:rsidRPr="00B87E17" w:rsidRDefault="005B0A8A" w:rsidP="00D8461E">
      <w:pPr>
        <w:pStyle w:val="ListParagraph"/>
        <w:numPr>
          <w:ilvl w:val="0"/>
          <w:numId w:val="41"/>
        </w:numPr>
        <w:spacing w:before="201" w:line="400" w:lineRule="atLeast"/>
        <w:ind w:right="46"/>
        <w:rPr>
          <w:rFonts w:ascii="Arial" w:eastAsia="Arial" w:hAnsi="Arial" w:cs="Arial"/>
          <w:sz w:val="20"/>
          <w:szCs w:val="20"/>
        </w:rPr>
      </w:pPr>
      <w:r w:rsidRPr="00B87E17">
        <w:rPr>
          <w:rFonts w:ascii="Arial" w:eastAsia="Arial" w:hAnsi="Arial" w:cs="Arial"/>
          <w:sz w:val="20"/>
          <w:szCs w:val="20"/>
        </w:rPr>
        <w:t xml:space="preserve">The report recommends that </w:t>
      </w:r>
      <w:r w:rsidR="00977118" w:rsidRPr="00B87E17">
        <w:rPr>
          <w:rFonts w:ascii="Arial" w:eastAsia="Arial" w:hAnsi="Arial" w:cs="Arial"/>
          <w:sz w:val="20"/>
          <w:szCs w:val="20"/>
        </w:rPr>
        <w:t xml:space="preserve">New Zealand will </w:t>
      </w:r>
      <w:r w:rsidR="00E94E43" w:rsidRPr="00B87E17">
        <w:rPr>
          <w:rFonts w:ascii="Arial" w:eastAsia="Arial" w:hAnsi="Arial" w:cs="Arial"/>
          <w:sz w:val="20"/>
          <w:szCs w:val="20"/>
        </w:rPr>
        <w:t>effectively</w:t>
      </w:r>
      <w:r w:rsidR="00977118" w:rsidRPr="00B87E17">
        <w:rPr>
          <w:rFonts w:ascii="Arial" w:eastAsia="Arial" w:hAnsi="Arial" w:cs="Arial"/>
          <w:sz w:val="20"/>
          <w:szCs w:val="20"/>
        </w:rPr>
        <w:t xml:space="preserve"> need to </w:t>
      </w:r>
      <w:r w:rsidR="00D62ED7" w:rsidRPr="00B87E17">
        <w:rPr>
          <w:rFonts w:ascii="Arial" w:eastAsia="Arial" w:hAnsi="Arial" w:cs="Arial"/>
          <w:sz w:val="20"/>
          <w:szCs w:val="20"/>
        </w:rPr>
        <w:t>eliminate</w:t>
      </w:r>
      <w:r w:rsidR="00977118" w:rsidRPr="00B87E17">
        <w:rPr>
          <w:rFonts w:ascii="Arial" w:eastAsia="Arial" w:hAnsi="Arial" w:cs="Arial"/>
          <w:sz w:val="20"/>
          <w:szCs w:val="20"/>
        </w:rPr>
        <w:t xml:space="preserve"> </w:t>
      </w:r>
      <w:r w:rsidR="00487C1A" w:rsidRPr="00B87E17">
        <w:rPr>
          <w:rFonts w:ascii="Arial" w:eastAsia="Arial" w:hAnsi="Arial" w:cs="Arial"/>
          <w:sz w:val="20"/>
          <w:szCs w:val="20"/>
        </w:rPr>
        <w:t xml:space="preserve">the use of fossil fuels in </w:t>
      </w:r>
      <w:r w:rsidR="00E94E43" w:rsidRPr="00B87E17">
        <w:rPr>
          <w:rFonts w:ascii="Arial" w:eastAsia="Arial" w:hAnsi="Arial" w:cs="Arial"/>
          <w:sz w:val="20"/>
          <w:szCs w:val="20"/>
        </w:rPr>
        <w:t>the electricity sector</w:t>
      </w:r>
      <w:r w:rsidR="00382A61" w:rsidRPr="00B87E17">
        <w:rPr>
          <w:rStyle w:val="FootnoteReference"/>
          <w:rFonts w:ascii="Arial" w:hAnsi="Arial"/>
          <w:sz w:val="18"/>
          <w:szCs w:val="18"/>
          <w:lang w:val="en-NZ"/>
        </w:rPr>
        <w:footnoteReference w:id="5"/>
      </w:r>
      <w:r w:rsidR="00E94E43" w:rsidRPr="00B87E17">
        <w:rPr>
          <w:rFonts w:ascii="Arial" w:eastAsia="Arial" w:hAnsi="Arial" w:cs="Arial"/>
          <w:sz w:val="20"/>
          <w:szCs w:val="20"/>
        </w:rPr>
        <w:t>:</w:t>
      </w:r>
    </w:p>
    <w:p w14:paraId="01B2E56C" w14:textId="2475F4EA" w:rsidR="00DB1FCE" w:rsidRPr="00B87E17" w:rsidRDefault="00DB1FCE" w:rsidP="00DB1FCE">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B87E17">
        <w:rPr>
          <w:rFonts w:ascii="Arial" w:hAnsi="Arial"/>
          <w:sz w:val="18"/>
          <w:szCs w:val="18"/>
          <w:lang w:val="en-NZ"/>
        </w:rPr>
        <w:t xml:space="preserve">The Government needs to ensure the electricity system can reliably generate enough supply as Aotearoa shifts away from fossil fuels and increase its dependency on electricity generation. Currently, natural gas and coal provide this security of supply, particularly at peak times and in dry years when hydro lake levels are low. Relying on electricity to meet much of the country’s transport, heating, cooking and industry needs carries risk in a nation exposed to natural hazards and other potential disruptions. </w:t>
      </w:r>
    </w:p>
    <w:p w14:paraId="4A3101AF" w14:textId="3CE59A69" w:rsidR="000823A6" w:rsidRPr="00B87E17" w:rsidRDefault="000823A6" w:rsidP="00DB1FCE">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B87E17">
        <w:rPr>
          <w:rFonts w:ascii="Arial" w:hAnsi="Arial"/>
          <w:sz w:val="18"/>
          <w:szCs w:val="18"/>
          <w:lang w:val="en-NZ"/>
        </w:rPr>
        <w:t>…</w:t>
      </w:r>
    </w:p>
    <w:p w14:paraId="4F617720" w14:textId="73852D2D" w:rsidR="000823A6" w:rsidRPr="00B87E17" w:rsidRDefault="000823A6" w:rsidP="00DB1FCE">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B87E17">
        <w:rPr>
          <w:rFonts w:ascii="Arial" w:hAnsi="Arial"/>
          <w:sz w:val="18"/>
          <w:szCs w:val="18"/>
          <w:lang w:val="en-NZ"/>
        </w:rPr>
        <w:t>The Government’s aspirational renewable electricity target is part of a bigger energy picture. To meet the 2050 target of net zero long-lived gases Aotearoa needs to transition away from fossil fuels and rely more heavily on renewable electricity and low emissions fuels like bioenergy and hydrogen, and improve energy efficiency</w:t>
      </w:r>
      <w:r w:rsidRPr="00B87E17">
        <w:rPr>
          <w:rStyle w:val="FootnoteReference"/>
          <w:rFonts w:ascii="Arial" w:hAnsi="Arial"/>
          <w:sz w:val="18"/>
          <w:szCs w:val="18"/>
          <w:lang w:val="en-NZ"/>
        </w:rPr>
        <w:footnoteReference w:id="6"/>
      </w:r>
      <w:r w:rsidRPr="00B87E17">
        <w:rPr>
          <w:rFonts w:ascii="Arial" w:hAnsi="Arial"/>
          <w:sz w:val="18"/>
          <w:szCs w:val="18"/>
          <w:lang w:val="en-NZ"/>
        </w:rPr>
        <w:t>.</w:t>
      </w:r>
    </w:p>
    <w:p w14:paraId="271CFC6E" w14:textId="5C418A20" w:rsidR="00A9490D" w:rsidRPr="00B87E17" w:rsidRDefault="00A9490D" w:rsidP="00D8461E">
      <w:pPr>
        <w:pStyle w:val="ListParagraph"/>
        <w:numPr>
          <w:ilvl w:val="0"/>
          <w:numId w:val="41"/>
        </w:numPr>
        <w:spacing w:before="201" w:line="400" w:lineRule="atLeast"/>
        <w:ind w:right="46"/>
        <w:rPr>
          <w:rFonts w:ascii="Arial" w:eastAsia="Arial" w:hAnsi="Arial" w:cs="Arial"/>
          <w:sz w:val="20"/>
          <w:szCs w:val="20"/>
        </w:rPr>
      </w:pPr>
      <w:r w:rsidRPr="00B87E17">
        <w:rPr>
          <w:rFonts w:ascii="Arial" w:eastAsia="Arial" w:hAnsi="Arial" w:cs="Arial"/>
          <w:sz w:val="20"/>
          <w:szCs w:val="20"/>
        </w:rPr>
        <w:t xml:space="preserve">Section 3.7 of the </w:t>
      </w:r>
      <w:r w:rsidR="00382A61" w:rsidRPr="00B87E17">
        <w:rPr>
          <w:rFonts w:ascii="Arial" w:eastAsia="Arial" w:hAnsi="Arial" w:cs="Arial"/>
          <w:sz w:val="20"/>
          <w:szCs w:val="20"/>
        </w:rPr>
        <w:t xml:space="preserve">draft </w:t>
      </w:r>
      <w:r w:rsidRPr="00B87E17">
        <w:rPr>
          <w:rFonts w:ascii="Arial" w:eastAsia="Arial" w:hAnsi="Arial" w:cs="Arial"/>
          <w:sz w:val="20"/>
          <w:szCs w:val="20"/>
        </w:rPr>
        <w:t xml:space="preserve">report </w:t>
      </w:r>
      <w:r w:rsidR="00BE4F72" w:rsidRPr="00B87E17">
        <w:rPr>
          <w:rFonts w:ascii="Arial" w:eastAsia="Arial" w:hAnsi="Arial" w:cs="Arial"/>
          <w:sz w:val="20"/>
          <w:szCs w:val="20"/>
        </w:rPr>
        <w:t xml:space="preserve">documents the key actions </w:t>
      </w:r>
      <w:r w:rsidR="00EC4ED2" w:rsidRPr="00B87E17">
        <w:rPr>
          <w:rFonts w:ascii="Arial" w:eastAsia="Arial" w:hAnsi="Arial" w:cs="Arial"/>
          <w:sz w:val="20"/>
          <w:szCs w:val="20"/>
        </w:rPr>
        <w:t xml:space="preserve">in New Zealand’s path </w:t>
      </w:r>
      <w:r w:rsidR="00730F90" w:rsidRPr="00B87E17">
        <w:rPr>
          <w:rFonts w:ascii="Arial" w:eastAsia="Arial" w:hAnsi="Arial" w:cs="Arial"/>
          <w:sz w:val="20"/>
          <w:szCs w:val="20"/>
        </w:rPr>
        <w:t xml:space="preserve">to achieving the net-zero emissions across budget periods. </w:t>
      </w:r>
      <w:r w:rsidR="008B69F6" w:rsidRPr="00B87E17">
        <w:rPr>
          <w:rFonts w:ascii="Arial" w:eastAsia="Arial" w:hAnsi="Arial" w:cs="Arial"/>
          <w:sz w:val="20"/>
          <w:szCs w:val="20"/>
        </w:rPr>
        <w:t xml:space="preserve">The following table </w:t>
      </w:r>
      <w:r w:rsidR="008B69F6" w:rsidRPr="00B87E17">
        <w:rPr>
          <w:rFonts w:ascii="Arial" w:eastAsia="Arial" w:hAnsi="Arial" w:cs="Arial"/>
          <w:sz w:val="20"/>
          <w:szCs w:val="20"/>
        </w:rPr>
        <w:lastRenderedPageBreak/>
        <w:t xml:space="preserve">from the report </w:t>
      </w:r>
      <w:proofErr w:type="spellStart"/>
      <w:r w:rsidR="008B69F6" w:rsidRPr="00B87E17">
        <w:rPr>
          <w:rFonts w:ascii="Arial" w:eastAsia="Arial" w:hAnsi="Arial" w:cs="Arial"/>
          <w:sz w:val="20"/>
          <w:szCs w:val="20"/>
        </w:rPr>
        <w:t>summari</w:t>
      </w:r>
      <w:r w:rsidR="00382A61" w:rsidRPr="00B87E17">
        <w:rPr>
          <w:rFonts w:ascii="Arial" w:eastAsia="Arial" w:hAnsi="Arial" w:cs="Arial"/>
          <w:sz w:val="20"/>
          <w:szCs w:val="20"/>
        </w:rPr>
        <w:t>s</w:t>
      </w:r>
      <w:r w:rsidR="008B69F6" w:rsidRPr="00B87E17">
        <w:rPr>
          <w:rFonts w:ascii="Arial" w:eastAsia="Arial" w:hAnsi="Arial" w:cs="Arial"/>
          <w:sz w:val="20"/>
          <w:szCs w:val="20"/>
        </w:rPr>
        <w:t>es</w:t>
      </w:r>
      <w:proofErr w:type="spellEnd"/>
      <w:r w:rsidR="008B69F6" w:rsidRPr="00B87E17">
        <w:rPr>
          <w:rFonts w:ascii="Arial" w:eastAsia="Arial" w:hAnsi="Arial" w:cs="Arial"/>
          <w:sz w:val="20"/>
          <w:szCs w:val="20"/>
        </w:rPr>
        <w:t xml:space="preserve"> those key actions</w:t>
      </w:r>
      <w:r w:rsidR="00003C51" w:rsidRPr="00B87E17">
        <w:rPr>
          <w:rFonts w:ascii="Arial" w:eastAsia="Arial" w:hAnsi="Arial" w:cs="Arial"/>
          <w:sz w:val="20"/>
          <w:szCs w:val="20"/>
        </w:rPr>
        <w:t>, which includes</w:t>
      </w:r>
      <w:r w:rsidR="00112C50" w:rsidRPr="00B87E17">
        <w:rPr>
          <w:rFonts w:ascii="Arial" w:eastAsia="Arial" w:hAnsi="Arial" w:cs="Arial"/>
          <w:sz w:val="20"/>
          <w:szCs w:val="20"/>
        </w:rPr>
        <w:t>, in budge</w:t>
      </w:r>
      <w:r w:rsidR="00E94E43" w:rsidRPr="00B87E17">
        <w:rPr>
          <w:rFonts w:ascii="Arial" w:eastAsia="Arial" w:hAnsi="Arial" w:cs="Arial"/>
          <w:sz w:val="20"/>
          <w:szCs w:val="20"/>
        </w:rPr>
        <w:t>t</w:t>
      </w:r>
      <w:r w:rsidR="00112C50" w:rsidRPr="00B87E17">
        <w:rPr>
          <w:rFonts w:ascii="Arial" w:eastAsia="Arial" w:hAnsi="Arial" w:cs="Arial"/>
          <w:sz w:val="20"/>
          <w:szCs w:val="20"/>
        </w:rPr>
        <w:t xml:space="preserve"> period 3</w:t>
      </w:r>
      <w:r w:rsidR="00016E9A" w:rsidRPr="00B87E17">
        <w:rPr>
          <w:rFonts w:ascii="Arial" w:eastAsia="Arial" w:hAnsi="Arial" w:cs="Arial"/>
          <w:sz w:val="20"/>
          <w:szCs w:val="20"/>
        </w:rPr>
        <w:t xml:space="preserve"> (2031 – 2035)</w:t>
      </w:r>
      <w:r w:rsidR="00112C50" w:rsidRPr="00B87E17">
        <w:rPr>
          <w:rFonts w:ascii="Arial" w:eastAsia="Arial" w:hAnsi="Arial" w:cs="Arial"/>
          <w:sz w:val="20"/>
          <w:szCs w:val="20"/>
        </w:rPr>
        <w:t xml:space="preserve">, </w:t>
      </w:r>
      <w:r w:rsidR="000A41B0" w:rsidRPr="00B87E17">
        <w:rPr>
          <w:rFonts w:ascii="Arial" w:eastAsia="Arial" w:hAnsi="Arial" w:cs="Arial"/>
          <w:sz w:val="20"/>
          <w:szCs w:val="20"/>
        </w:rPr>
        <w:t>expanding the renewable electricity generation base and achieving 95% renewable electricity generation.  Table 3.1 is replicated below</w:t>
      </w:r>
      <w:r w:rsidR="00003C51" w:rsidRPr="00B87E17">
        <w:rPr>
          <w:rFonts w:ascii="Arial" w:eastAsia="Arial" w:hAnsi="Arial" w:cs="Arial"/>
          <w:sz w:val="20"/>
          <w:szCs w:val="20"/>
        </w:rPr>
        <w:t>:</w:t>
      </w:r>
    </w:p>
    <w:p w14:paraId="54F8BBA3" w14:textId="16F818E9" w:rsidR="00003C51" w:rsidRPr="00B87E17" w:rsidRDefault="00217DB7" w:rsidP="00003C51">
      <w:pPr>
        <w:pStyle w:val="ListParagraph"/>
        <w:spacing w:before="201" w:line="400" w:lineRule="atLeast"/>
        <w:ind w:left="2268" w:right="46" w:firstLine="0"/>
        <w:rPr>
          <w:rFonts w:ascii="Arial" w:eastAsia="Arial" w:hAnsi="Arial" w:cs="Arial"/>
          <w:sz w:val="20"/>
          <w:szCs w:val="20"/>
        </w:rPr>
      </w:pPr>
      <w:r w:rsidRPr="00B87E17">
        <w:rPr>
          <w:noProof/>
        </w:rPr>
        <w:drawing>
          <wp:inline distT="0" distB="0" distL="0" distR="0" wp14:anchorId="46E0622F" wp14:editId="5B4361A9">
            <wp:extent cx="4369435" cy="591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77544" cy="5926002"/>
                    </a:xfrm>
                    <a:prstGeom prst="rect">
                      <a:avLst/>
                    </a:prstGeom>
                  </pic:spPr>
                </pic:pic>
              </a:graphicData>
            </a:graphic>
          </wp:inline>
        </w:drawing>
      </w:r>
    </w:p>
    <w:p w14:paraId="72ED106E" w14:textId="0C4F8BC4" w:rsidR="00EA6F06" w:rsidRPr="00B87E17" w:rsidRDefault="00EA6F06" w:rsidP="00D8461E">
      <w:pPr>
        <w:pStyle w:val="ListParagraph"/>
        <w:numPr>
          <w:ilvl w:val="0"/>
          <w:numId w:val="41"/>
        </w:numPr>
        <w:spacing w:before="201" w:line="400" w:lineRule="atLeast"/>
        <w:ind w:right="46"/>
        <w:rPr>
          <w:rFonts w:ascii="Arial" w:hAnsi="Arial" w:cs="Arial"/>
          <w:sz w:val="20"/>
          <w:szCs w:val="20"/>
          <w:lang w:val="en-NZ"/>
        </w:rPr>
      </w:pPr>
      <w:r w:rsidRPr="00B87E17">
        <w:rPr>
          <w:rFonts w:ascii="Arial" w:hAnsi="Arial" w:cs="Arial"/>
          <w:sz w:val="20"/>
          <w:szCs w:val="20"/>
          <w:lang w:val="en-NZ"/>
        </w:rPr>
        <w:t>The commission</w:t>
      </w:r>
      <w:r w:rsidR="00E94E43" w:rsidRPr="00B87E17">
        <w:rPr>
          <w:rFonts w:ascii="Arial" w:hAnsi="Arial" w:cs="Arial"/>
          <w:sz w:val="20"/>
          <w:szCs w:val="20"/>
          <w:lang w:val="en-NZ"/>
        </w:rPr>
        <w:t xml:space="preserve"> also</w:t>
      </w:r>
      <w:r w:rsidRPr="00B87E17">
        <w:rPr>
          <w:rFonts w:ascii="Arial" w:hAnsi="Arial" w:cs="Arial"/>
          <w:sz w:val="20"/>
          <w:szCs w:val="20"/>
          <w:lang w:val="en-NZ"/>
        </w:rPr>
        <w:t xml:space="preserve"> </w:t>
      </w:r>
      <w:r w:rsidR="00382A61" w:rsidRPr="00B87E17">
        <w:rPr>
          <w:rFonts w:ascii="Arial" w:hAnsi="Arial" w:cs="Arial"/>
          <w:sz w:val="20"/>
          <w:szCs w:val="20"/>
          <w:lang w:val="en-NZ"/>
        </w:rPr>
        <w:t xml:space="preserve">proposes to </w:t>
      </w:r>
      <w:r w:rsidRPr="00B87E17">
        <w:rPr>
          <w:rFonts w:ascii="Arial" w:hAnsi="Arial" w:cs="Arial"/>
          <w:sz w:val="20"/>
          <w:szCs w:val="20"/>
          <w:lang w:val="en-NZ"/>
        </w:rPr>
        <w:t xml:space="preserve">recommend that the Government set a renewable </w:t>
      </w:r>
      <w:r w:rsidR="00DD3C7C">
        <w:rPr>
          <w:rFonts w:ascii="Arial" w:hAnsi="Arial" w:cs="Arial"/>
          <w:sz w:val="20"/>
          <w:szCs w:val="20"/>
          <w:lang w:val="en-NZ"/>
        </w:rPr>
        <w:t>energy</w:t>
      </w:r>
      <w:r w:rsidR="00DD3C7C" w:rsidRPr="00B87E17">
        <w:rPr>
          <w:rFonts w:ascii="Arial" w:hAnsi="Arial" w:cs="Arial"/>
          <w:sz w:val="20"/>
          <w:szCs w:val="20"/>
          <w:lang w:val="en-NZ"/>
        </w:rPr>
        <w:t xml:space="preserve"> </w:t>
      </w:r>
      <w:r w:rsidRPr="00B87E17">
        <w:rPr>
          <w:rFonts w:ascii="Arial" w:hAnsi="Arial" w:cs="Arial"/>
          <w:sz w:val="20"/>
          <w:szCs w:val="20"/>
          <w:lang w:val="en-NZ"/>
        </w:rPr>
        <w:t>target</w:t>
      </w:r>
      <w:r w:rsidR="00671706" w:rsidRPr="00B87E17">
        <w:rPr>
          <w:rFonts w:ascii="Arial" w:hAnsi="Arial" w:cs="Arial"/>
          <w:sz w:val="20"/>
          <w:szCs w:val="20"/>
          <w:lang w:val="en-NZ"/>
        </w:rPr>
        <w:t xml:space="preserve"> of 60% renewable energy no later than 2035</w:t>
      </w:r>
      <w:r w:rsidR="00E94E43" w:rsidRPr="00B87E17">
        <w:rPr>
          <w:rFonts w:ascii="Arial" w:hAnsi="Arial" w:cs="Arial"/>
          <w:sz w:val="20"/>
          <w:szCs w:val="20"/>
          <w:lang w:val="en-NZ"/>
        </w:rPr>
        <w:t>. F</w:t>
      </w:r>
      <w:r w:rsidR="00087427" w:rsidRPr="00B87E17">
        <w:rPr>
          <w:rFonts w:ascii="Arial" w:hAnsi="Arial" w:cs="Arial"/>
          <w:sz w:val="20"/>
          <w:szCs w:val="20"/>
          <w:lang w:val="en-NZ"/>
        </w:rPr>
        <w:t xml:space="preserve">or </w:t>
      </w:r>
      <w:r w:rsidR="00087427" w:rsidRPr="00580B79">
        <w:rPr>
          <w:rFonts w:ascii="Arial" w:eastAsia="Arial" w:hAnsi="Arial" w:cs="Arial"/>
          <w:sz w:val="20"/>
          <w:szCs w:val="20"/>
        </w:rPr>
        <w:t>context</w:t>
      </w:r>
      <w:r w:rsidR="00087427" w:rsidRPr="00B87E17">
        <w:rPr>
          <w:rFonts w:ascii="Arial" w:hAnsi="Arial" w:cs="Arial"/>
          <w:sz w:val="20"/>
          <w:szCs w:val="20"/>
          <w:lang w:val="en-NZ"/>
        </w:rPr>
        <w:t xml:space="preserve">, the </w:t>
      </w:r>
      <w:r w:rsidR="00382A61" w:rsidRPr="00B87E17">
        <w:rPr>
          <w:rFonts w:ascii="Arial" w:hAnsi="Arial" w:cs="Arial"/>
          <w:sz w:val="20"/>
          <w:szCs w:val="20"/>
          <w:lang w:val="en-NZ"/>
        </w:rPr>
        <w:t xml:space="preserve">draft </w:t>
      </w:r>
      <w:r w:rsidR="00087427" w:rsidRPr="00B87E17">
        <w:rPr>
          <w:rFonts w:ascii="Arial" w:hAnsi="Arial" w:cs="Arial"/>
          <w:sz w:val="20"/>
          <w:szCs w:val="20"/>
          <w:lang w:val="en-NZ"/>
        </w:rPr>
        <w:t>report documents that</w:t>
      </w:r>
      <w:r w:rsidR="00087427" w:rsidRPr="00B87E17">
        <w:t xml:space="preserve"> </w:t>
      </w:r>
      <w:r w:rsidR="00087427" w:rsidRPr="00B87E17">
        <w:rPr>
          <w:rFonts w:ascii="Arial" w:hAnsi="Arial" w:cs="Arial"/>
          <w:sz w:val="20"/>
          <w:szCs w:val="20"/>
          <w:lang w:val="en-NZ"/>
        </w:rPr>
        <w:t>in</w:t>
      </w:r>
      <w:r w:rsidR="00E94E43" w:rsidRPr="00B87E17">
        <w:rPr>
          <w:rFonts w:ascii="Arial" w:hAnsi="Arial" w:cs="Arial"/>
          <w:sz w:val="20"/>
          <w:szCs w:val="20"/>
          <w:lang w:val="en-NZ"/>
        </w:rPr>
        <w:t xml:space="preserve"> </w:t>
      </w:r>
      <w:r w:rsidR="00087427" w:rsidRPr="00B87E17">
        <w:rPr>
          <w:rFonts w:ascii="Arial" w:hAnsi="Arial" w:cs="Arial"/>
          <w:sz w:val="20"/>
          <w:szCs w:val="20"/>
          <w:lang w:val="en-NZ"/>
        </w:rPr>
        <w:t>2018, the country’s energy supply was 40% renewable</w:t>
      </w:r>
      <w:r w:rsidR="00E94E43" w:rsidRPr="00B87E17">
        <w:rPr>
          <w:rFonts w:ascii="Arial" w:hAnsi="Arial" w:cs="Arial"/>
          <w:sz w:val="20"/>
          <w:szCs w:val="20"/>
          <w:lang w:val="en-NZ"/>
        </w:rPr>
        <w:t xml:space="preserve"> with the</w:t>
      </w:r>
      <w:r w:rsidR="00087427" w:rsidRPr="00B87E17">
        <w:rPr>
          <w:rFonts w:ascii="Arial" w:hAnsi="Arial" w:cs="Arial"/>
          <w:sz w:val="20"/>
          <w:szCs w:val="20"/>
          <w:lang w:val="en-NZ"/>
        </w:rPr>
        <w:t xml:space="preserve"> remaining 60% </w:t>
      </w:r>
      <w:r w:rsidR="00E94E43" w:rsidRPr="00B87E17">
        <w:rPr>
          <w:rFonts w:ascii="Arial" w:hAnsi="Arial" w:cs="Arial"/>
          <w:sz w:val="20"/>
          <w:szCs w:val="20"/>
          <w:lang w:val="en-NZ"/>
        </w:rPr>
        <w:t>coming</w:t>
      </w:r>
      <w:r w:rsidR="00087427" w:rsidRPr="00B87E17">
        <w:rPr>
          <w:rFonts w:ascii="Arial" w:hAnsi="Arial" w:cs="Arial"/>
          <w:sz w:val="20"/>
          <w:szCs w:val="20"/>
          <w:lang w:val="en-NZ"/>
        </w:rPr>
        <w:t xml:space="preserve"> from oil, natural gas and coal</w:t>
      </w:r>
      <w:r w:rsidRPr="00B87E17">
        <w:rPr>
          <w:rFonts w:ascii="Arial" w:hAnsi="Arial" w:cs="Arial"/>
          <w:sz w:val="20"/>
          <w:szCs w:val="20"/>
          <w:lang w:val="en-NZ"/>
        </w:rPr>
        <w:t>:</w:t>
      </w:r>
    </w:p>
    <w:p w14:paraId="64E40B2A" w14:textId="5530F9DF" w:rsidR="00EA6F06" w:rsidRPr="00B87E17" w:rsidRDefault="00EA6F06" w:rsidP="00EA6F0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01" w:line="400" w:lineRule="atLeast"/>
        <w:ind w:left="2268" w:right="46" w:firstLine="0"/>
        <w:rPr>
          <w:rFonts w:ascii="Arial" w:hAnsi="Arial" w:cs="Arial"/>
          <w:sz w:val="20"/>
          <w:szCs w:val="20"/>
          <w:lang w:val="en-NZ"/>
        </w:rPr>
      </w:pPr>
      <w:r w:rsidRPr="00B87E17">
        <w:rPr>
          <w:noProof/>
        </w:rPr>
        <w:lastRenderedPageBreak/>
        <w:drawing>
          <wp:inline distT="0" distB="0" distL="0" distR="0" wp14:anchorId="52EEBCEC" wp14:editId="16FF99AB">
            <wp:extent cx="4562475" cy="23215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9741" cy="2330337"/>
                    </a:xfrm>
                    <a:prstGeom prst="rect">
                      <a:avLst/>
                    </a:prstGeom>
                  </pic:spPr>
                </pic:pic>
              </a:graphicData>
            </a:graphic>
          </wp:inline>
        </w:drawing>
      </w:r>
    </w:p>
    <w:p w14:paraId="1E75B401" w14:textId="5956DB24" w:rsidR="00D62ED7" w:rsidRPr="00B87E17" w:rsidRDefault="00D62ED7" w:rsidP="00D8461E">
      <w:pPr>
        <w:pStyle w:val="ListParagraph"/>
        <w:numPr>
          <w:ilvl w:val="0"/>
          <w:numId w:val="41"/>
        </w:numPr>
        <w:spacing w:before="201" w:line="400" w:lineRule="atLeast"/>
        <w:ind w:right="46"/>
        <w:rPr>
          <w:rFonts w:ascii="Arial" w:hAnsi="Arial" w:cs="Arial"/>
          <w:sz w:val="20"/>
          <w:szCs w:val="20"/>
          <w:lang w:val="en-NZ"/>
        </w:rPr>
      </w:pPr>
      <w:r w:rsidRPr="00B87E17">
        <w:rPr>
          <w:rFonts w:ascii="Arial" w:hAnsi="Arial" w:cs="Arial"/>
          <w:sz w:val="20"/>
          <w:szCs w:val="20"/>
        </w:rPr>
        <w:t xml:space="preserve">The </w:t>
      </w:r>
      <w:r w:rsidR="00382A61" w:rsidRPr="00B87E17">
        <w:rPr>
          <w:rFonts w:ascii="Arial" w:hAnsi="Arial" w:cs="Arial"/>
          <w:sz w:val="20"/>
          <w:szCs w:val="20"/>
        </w:rPr>
        <w:t xml:space="preserve">draft </w:t>
      </w:r>
      <w:r w:rsidRPr="00B87E17">
        <w:rPr>
          <w:rFonts w:ascii="Arial" w:hAnsi="Arial" w:cs="Arial"/>
          <w:sz w:val="20"/>
          <w:szCs w:val="20"/>
        </w:rPr>
        <w:t xml:space="preserve">report also </w:t>
      </w:r>
      <w:r w:rsidR="00382A61" w:rsidRPr="00B87E17">
        <w:rPr>
          <w:rFonts w:ascii="Arial" w:hAnsi="Arial" w:cs="Arial"/>
          <w:sz w:val="20"/>
          <w:szCs w:val="20"/>
        </w:rPr>
        <w:t>states</w:t>
      </w:r>
      <w:r w:rsidRPr="00B87E17">
        <w:rPr>
          <w:rFonts w:ascii="Arial" w:hAnsi="Arial" w:cs="Arial"/>
          <w:sz w:val="20"/>
          <w:szCs w:val="20"/>
        </w:rPr>
        <w:t xml:space="preserve"> that it is anticipated that there will be a steep increase in demand for electricity as the number of electric vehicles on the country’s </w:t>
      </w:r>
      <w:r w:rsidRPr="00580B79">
        <w:rPr>
          <w:rFonts w:ascii="Arial" w:eastAsia="Arial" w:hAnsi="Arial" w:cs="Arial"/>
          <w:sz w:val="20"/>
          <w:szCs w:val="20"/>
        </w:rPr>
        <w:t>roads</w:t>
      </w:r>
      <w:r w:rsidRPr="00B87E17">
        <w:rPr>
          <w:rFonts w:ascii="Arial" w:hAnsi="Arial" w:cs="Arial"/>
          <w:sz w:val="20"/>
          <w:szCs w:val="20"/>
        </w:rPr>
        <w:t xml:space="preserve"> grows.</w:t>
      </w:r>
    </w:p>
    <w:p w14:paraId="6C937F8F" w14:textId="2C34AEA5" w:rsidR="00374028" w:rsidRPr="00B87E17" w:rsidRDefault="00374028" w:rsidP="00374028">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B87E17">
        <w:rPr>
          <w:rFonts w:ascii="Arial" w:hAnsi="Arial"/>
          <w:sz w:val="18"/>
          <w:szCs w:val="18"/>
          <w:lang w:val="en-NZ"/>
        </w:rPr>
        <w:t xml:space="preserve">Through switching to electric vehicles, </w:t>
      </w:r>
      <w:r w:rsidRPr="00B87E17" w:rsidDel="008401BC">
        <w:rPr>
          <w:rFonts w:ascii="Arial" w:hAnsi="Arial"/>
          <w:sz w:val="18"/>
          <w:szCs w:val="18"/>
          <w:lang w:val="en-NZ"/>
        </w:rPr>
        <w:t xml:space="preserve">road transport, including heavy vehicles, </w:t>
      </w:r>
      <w:r w:rsidRPr="00B87E17">
        <w:rPr>
          <w:rFonts w:ascii="Arial" w:hAnsi="Arial"/>
          <w:sz w:val="18"/>
          <w:szCs w:val="18"/>
          <w:lang w:val="en-NZ"/>
        </w:rPr>
        <w:t xml:space="preserve">can be almost decarbonised by </w:t>
      </w:r>
      <w:r w:rsidRPr="00B87E17" w:rsidDel="008401BC">
        <w:rPr>
          <w:rFonts w:ascii="Arial" w:hAnsi="Arial"/>
          <w:sz w:val="18"/>
          <w:szCs w:val="18"/>
          <w:lang w:val="en-NZ"/>
        </w:rPr>
        <w:t>2050</w:t>
      </w:r>
      <w:r w:rsidRPr="00B87E17">
        <w:rPr>
          <w:rFonts w:ascii="Arial" w:hAnsi="Arial"/>
          <w:sz w:val="18"/>
          <w:szCs w:val="18"/>
          <w:lang w:val="en-NZ"/>
        </w:rPr>
        <w:t>. This requires a rapid increase in electric vehicle sales so that nearly all vehicles entering the country’s fleet are electric by 2035. The switch to electric vehicles is expected to deliver significant cost savings while also reducing air and noise pollution and replacing imported fuels with local renewable electricity</w:t>
      </w:r>
      <w:r w:rsidR="00E825C8" w:rsidRPr="00B87E17">
        <w:rPr>
          <w:rStyle w:val="FootnoteReference"/>
          <w:rFonts w:ascii="Arial" w:hAnsi="Arial" w:cs="Arial"/>
          <w:sz w:val="20"/>
          <w:szCs w:val="20"/>
        </w:rPr>
        <w:footnoteReference w:id="7"/>
      </w:r>
      <w:r w:rsidRPr="00B87E17">
        <w:rPr>
          <w:rFonts w:ascii="Arial" w:hAnsi="Arial"/>
          <w:sz w:val="18"/>
          <w:szCs w:val="18"/>
          <w:lang w:val="en-NZ"/>
        </w:rPr>
        <w:t xml:space="preserve">. </w:t>
      </w:r>
    </w:p>
    <w:p w14:paraId="0A7310DE" w14:textId="7D3BD846" w:rsidR="00E825C8" w:rsidRPr="00B87E17" w:rsidRDefault="00E825C8" w:rsidP="00374028">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B87E17">
        <w:rPr>
          <w:rFonts w:ascii="Arial" w:hAnsi="Arial"/>
          <w:sz w:val="18"/>
          <w:szCs w:val="18"/>
          <w:lang w:val="en-NZ"/>
        </w:rPr>
        <w:t>….</w:t>
      </w:r>
    </w:p>
    <w:p w14:paraId="5B04D096" w14:textId="08EBF96D" w:rsidR="00EA378C" w:rsidRPr="00B87E17" w:rsidRDefault="00E825C8" w:rsidP="00374028">
      <w:pPr>
        <w:pStyle w:val="BodyA"/>
        <w:pBdr>
          <w:top w:val="none" w:sz="0" w:space="0" w:color="auto"/>
          <w:left w:val="none" w:sz="0" w:space="0" w:color="auto"/>
          <w:bottom w:val="none" w:sz="0" w:space="0" w:color="auto"/>
          <w:right w:val="none" w:sz="0" w:space="0" w:color="auto"/>
        </w:pBdr>
        <w:spacing w:before="201" w:line="320" w:lineRule="atLeast"/>
        <w:ind w:left="2835" w:right="471"/>
        <w:jc w:val="both"/>
        <w:rPr>
          <w:rFonts w:ascii="Arial" w:hAnsi="Arial"/>
          <w:sz w:val="18"/>
          <w:szCs w:val="18"/>
          <w:lang w:val="en-NZ"/>
        </w:rPr>
      </w:pPr>
      <w:r w:rsidRPr="00B87E17">
        <w:rPr>
          <w:rFonts w:ascii="Arial" w:hAnsi="Arial"/>
          <w:sz w:val="18"/>
          <w:szCs w:val="18"/>
          <w:lang w:val="en-NZ"/>
        </w:rPr>
        <w:t xml:space="preserve">Our path shows that annual electricity generation would need to increase by around 20% over 2018 levels by 2035 to meet industry and electric </w:t>
      </w:r>
      <w:proofErr w:type="spellStart"/>
      <w:r w:rsidRPr="00B87E17">
        <w:rPr>
          <w:rFonts w:ascii="Arial" w:hAnsi="Arial"/>
          <w:sz w:val="18"/>
          <w:szCs w:val="18"/>
          <w:lang w:val="en-NZ"/>
        </w:rPr>
        <w:t>vehicles</w:t>
      </w:r>
      <w:proofErr w:type="spellEnd"/>
      <w:r w:rsidRPr="00B87E17">
        <w:rPr>
          <w:rFonts w:ascii="Arial" w:hAnsi="Arial"/>
          <w:sz w:val="18"/>
          <w:szCs w:val="18"/>
          <w:lang w:val="en-NZ"/>
        </w:rPr>
        <w:t xml:space="preserve"> needs</w:t>
      </w:r>
      <w:r w:rsidRPr="00B87E17">
        <w:rPr>
          <w:rStyle w:val="FootnoteReference"/>
          <w:rFonts w:ascii="Arial" w:hAnsi="Arial"/>
          <w:sz w:val="18"/>
          <w:szCs w:val="18"/>
          <w:lang w:val="en-NZ"/>
        </w:rPr>
        <w:footnoteReference w:id="8"/>
      </w:r>
      <w:r w:rsidRPr="00B87E17">
        <w:rPr>
          <w:rFonts w:ascii="Arial" w:hAnsi="Arial"/>
          <w:sz w:val="18"/>
          <w:szCs w:val="18"/>
          <w:lang w:val="en-NZ"/>
        </w:rPr>
        <w:t>.</w:t>
      </w:r>
    </w:p>
    <w:p w14:paraId="5FCC8856" w14:textId="36781566" w:rsidR="003A50B7" w:rsidRPr="00172474" w:rsidRDefault="00961C8C" w:rsidP="00D8461E">
      <w:pPr>
        <w:pStyle w:val="ListParagraph"/>
        <w:numPr>
          <w:ilvl w:val="0"/>
          <w:numId w:val="41"/>
        </w:numPr>
        <w:spacing w:before="201" w:line="400" w:lineRule="atLeast"/>
        <w:ind w:right="46"/>
        <w:rPr>
          <w:rFonts w:ascii="Arial" w:hAnsi="Arial"/>
          <w:sz w:val="18"/>
          <w:szCs w:val="18"/>
          <w:lang w:val="en-NZ"/>
          <w14:textOutline w14:w="12700" w14:cap="flat" w14:cmpd="sng" w14:algn="ctr">
            <w14:noFill/>
            <w14:prstDash w14:val="solid"/>
            <w14:miter w14:lim="400000"/>
          </w14:textOutline>
        </w:rPr>
      </w:pPr>
      <w:r w:rsidRPr="00B87E17">
        <w:rPr>
          <w:rFonts w:ascii="Arial" w:hAnsi="Arial" w:cs="Arial"/>
          <w:sz w:val="20"/>
          <w:szCs w:val="20"/>
        </w:rPr>
        <w:t xml:space="preserve">The </w:t>
      </w:r>
      <w:r w:rsidR="00382A61" w:rsidRPr="00B87E17">
        <w:rPr>
          <w:rFonts w:ascii="Arial" w:hAnsi="Arial" w:cs="Arial"/>
          <w:sz w:val="20"/>
          <w:szCs w:val="20"/>
        </w:rPr>
        <w:t xml:space="preserve">draft </w:t>
      </w:r>
      <w:r w:rsidRPr="00B87E17">
        <w:rPr>
          <w:rFonts w:ascii="Arial" w:hAnsi="Arial" w:cs="Arial"/>
          <w:sz w:val="20"/>
          <w:szCs w:val="20"/>
        </w:rPr>
        <w:t>findings and recommendations of the Climate Change Commission reiterate the importance of New Zealand’s existing hydro-electricity generation fleet</w:t>
      </w:r>
      <w:r w:rsidR="00382A61" w:rsidRPr="00B87E17">
        <w:rPr>
          <w:rFonts w:ascii="Arial" w:hAnsi="Arial" w:cs="Arial"/>
          <w:sz w:val="20"/>
          <w:szCs w:val="20"/>
        </w:rPr>
        <w:t xml:space="preserve">, and in my </w:t>
      </w:r>
      <w:r w:rsidR="00B87E17" w:rsidRPr="00B87E17">
        <w:rPr>
          <w:rFonts w:ascii="Arial" w:hAnsi="Arial" w:cs="Arial"/>
          <w:sz w:val="20"/>
          <w:szCs w:val="20"/>
        </w:rPr>
        <w:t>opinion,</w:t>
      </w:r>
      <w:r w:rsidR="00382A61" w:rsidRPr="00B87E17">
        <w:rPr>
          <w:rFonts w:ascii="Arial" w:hAnsi="Arial" w:cs="Arial"/>
          <w:sz w:val="20"/>
          <w:szCs w:val="20"/>
        </w:rPr>
        <w:t xml:space="preserve"> it seems logical to protect the output from existing assets, thus reducing reliance on yet to be identified and implemented alternatives</w:t>
      </w:r>
      <w:r w:rsidRPr="00B87E17">
        <w:rPr>
          <w:rFonts w:ascii="Arial" w:hAnsi="Arial" w:cs="Arial"/>
          <w:sz w:val="20"/>
          <w:szCs w:val="20"/>
        </w:rPr>
        <w:t xml:space="preserve">. </w:t>
      </w:r>
    </w:p>
    <w:p w14:paraId="37D9CB9D" w14:textId="39650C8B" w:rsidR="00172474" w:rsidRDefault="00172474" w:rsidP="00172474">
      <w:pPr>
        <w:pStyle w:val="ListParagraph"/>
        <w:spacing w:before="201" w:line="400" w:lineRule="atLeast"/>
        <w:ind w:left="2268" w:right="46" w:firstLine="0"/>
        <w:rPr>
          <w:rFonts w:ascii="Arial" w:hAnsi="Arial" w:cs="Arial"/>
          <w:sz w:val="20"/>
          <w:szCs w:val="20"/>
        </w:rPr>
      </w:pPr>
    </w:p>
    <w:p w14:paraId="749F0769" w14:textId="77777777" w:rsidR="00172474" w:rsidRPr="00B87E17" w:rsidRDefault="00172474" w:rsidP="00172474">
      <w:pPr>
        <w:pStyle w:val="ListParagraph"/>
        <w:spacing w:before="201" w:line="400" w:lineRule="atLeast"/>
        <w:ind w:left="2268" w:right="46" w:firstLine="0"/>
        <w:rPr>
          <w:rFonts w:ascii="Arial" w:hAnsi="Arial"/>
          <w:sz w:val="18"/>
          <w:szCs w:val="18"/>
          <w:lang w:val="en-NZ"/>
          <w14:textOutline w14:w="12700" w14:cap="flat" w14:cmpd="sng" w14:algn="ctr">
            <w14:noFill/>
            <w14:prstDash w14:val="solid"/>
            <w14:miter w14:lim="400000"/>
          </w14:textOutline>
        </w:rPr>
      </w:pPr>
    </w:p>
    <w:p w14:paraId="00C7176B" w14:textId="01F0B350" w:rsidR="002F7A63" w:rsidRPr="00BD758B" w:rsidRDefault="004836DE" w:rsidP="00BD758B">
      <w:pPr>
        <w:pStyle w:val="Heading"/>
        <w:spacing w:before="89" w:line="400" w:lineRule="atLeast"/>
        <w:jc w:val="both"/>
        <w:rPr>
          <w:rFonts w:ascii="Arial" w:hAnsi="Arial" w:cs="Arial"/>
          <w:caps/>
          <w:sz w:val="20"/>
          <w:szCs w:val="20"/>
          <w:lang w:val="en-NZ"/>
        </w:rPr>
      </w:pPr>
      <w:r w:rsidRPr="00BD758B">
        <w:rPr>
          <w:rFonts w:ascii="Arial" w:hAnsi="Arial" w:cs="Arial"/>
          <w:caps/>
          <w:sz w:val="20"/>
          <w:szCs w:val="20"/>
          <w:lang w:val="en-NZ"/>
        </w:rPr>
        <w:lastRenderedPageBreak/>
        <w:t>Analysis of Genesis’ Submissions on PC18</w:t>
      </w:r>
    </w:p>
    <w:p w14:paraId="39C502C1" w14:textId="28554BFB" w:rsidR="004836DE" w:rsidRPr="004836DE" w:rsidRDefault="00E06BF4" w:rsidP="00D8461E">
      <w:pPr>
        <w:pStyle w:val="ListParagraph"/>
        <w:numPr>
          <w:ilvl w:val="0"/>
          <w:numId w:val="41"/>
        </w:numPr>
        <w:spacing w:before="201" w:line="400" w:lineRule="atLeast"/>
        <w:ind w:right="46"/>
        <w:rPr>
          <w:rFonts w:ascii="Arial" w:hAnsi="Arial" w:cs="Arial"/>
          <w:sz w:val="20"/>
          <w:szCs w:val="20"/>
        </w:rPr>
      </w:pPr>
      <w:r>
        <w:rPr>
          <w:rFonts w:ascii="Arial" w:hAnsi="Arial" w:cs="Arial"/>
          <w:sz w:val="20"/>
          <w:szCs w:val="20"/>
        </w:rPr>
        <w:t>As I understand,</w:t>
      </w:r>
      <w:r w:rsidR="004836DE" w:rsidRPr="004836DE">
        <w:rPr>
          <w:rFonts w:ascii="Arial" w:hAnsi="Arial" w:cs="Arial"/>
          <w:sz w:val="20"/>
          <w:szCs w:val="20"/>
        </w:rPr>
        <w:t xml:space="preserve"> the key issues of concern to Genesis in respect of PC</w:t>
      </w:r>
      <w:r w:rsidR="004836DE">
        <w:rPr>
          <w:rFonts w:ascii="Arial" w:hAnsi="Arial" w:cs="Arial"/>
          <w:sz w:val="20"/>
          <w:szCs w:val="20"/>
        </w:rPr>
        <w:t>18</w:t>
      </w:r>
      <w:r w:rsidR="004836DE" w:rsidRPr="004836DE">
        <w:rPr>
          <w:rFonts w:ascii="Arial" w:hAnsi="Arial" w:cs="Arial"/>
          <w:sz w:val="20"/>
          <w:szCs w:val="20"/>
        </w:rPr>
        <w:t xml:space="preserve"> are as follows:</w:t>
      </w:r>
    </w:p>
    <w:p w14:paraId="56076CC5" w14:textId="07E94C1D" w:rsidR="004836DE" w:rsidRPr="008B55BC" w:rsidRDefault="00C56771" w:rsidP="009221AC">
      <w:pPr>
        <w:pStyle w:val="Heading"/>
        <w:numPr>
          <w:ilvl w:val="1"/>
          <w:numId w:val="10"/>
        </w:numPr>
        <w:spacing w:before="200" w:line="400" w:lineRule="atLeast"/>
        <w:jc w:val="both"/>
        <w:rPr>
          <w:rFonts w:ascii="Arial" w:eastAsia="Arial Unicode MS" w:hAnsi="Arial" w:cs="Arial"/>
          <w:b w:val="0"/>
          <w:bCs w:val="0"/>
          <w:sz w:val="20"/>
          <w:szCs w:val="20"/>
          <w14:textOutline w14:w="0" w14:cap="rnd" w14:cmpd="sng" w14:algn="ctr">
            <w14:noFill/>
            <w14:prstDash w14:val="solid"/>
            <w14:bevel/>
          </w14:textOutline>
        </w:rPr>
      </w:pPr>
      <w:r w:rsidRPr="008B55BC">
        <w:rPr>
          <w:rFonts w:ascii="Arial" w:eastAsia="Arial Unicode MS" w:hAnsi="Arial" w:cs="Arial"/>
          <w:b w:val="0"/>
          <w:bCs w:val="0"/>
          <w:sz w:val="20"/>
          <w:szCs w:val="20"/>
          <w14:textOutline w14:w="0" w14:cap="rnd" w14:cmpd="sng" w14:algn="ctr">
            <w14:noFill/>
            <w14:prstDash w14:val="solid"/>
            <w14:bevel/>
          </w14:textOutline>
        </w:rPr>
        <w:t>The identification of Significant Natural Areas and the lack of accurate mapping of these areas; and</w:t>
      </w:r>
    </w:p>
    <w:p w14:paraId="3496885D" w14:textId="1F2B7ACE" w:rsidR="004836DE" w:rsidRPr="008B55BC" w:rsidRDefault="00C56771" w:rsidP="009221AC">
      <w:pPr>
        <w:pStyle w:val="Heading"/>
        <w:numPr>
          <w:ilvl w:val="1"/>
          <w:numId w:val="10"/>
        </w:numPr>
        <w:spacing w:before="200" w:line="400" w:lineRule="atLeast"/>
        <w:jc w:val="both"/>
        <w:rPr>
          <w:rFonts w:ascii="Arial" w:eastAsia="Arial Unicode MS" w:hAnsi="Arial" w:cs="Arial"/>
          <w:b w:val="0"/>
          <w:bCs w:val="0"/>
          <w:sz w:val="20"/>
          <w:szCs w:val="20"/>
          <w14:textOutline w14:w="0" w14:cap="rnd" w14:cmpd="sng" w14:algn="ctr">
            <w14:noFill/>
            <w14:prstDash w14:val="solid"/>
            <w14:bevel/>
          </w14:textOutline>
        </w:rPr>
      </w:pPr>
      <w:r w:rsidRPr="008B55BC">
        <w:rPr>
          <w:rFonts w:ascii="Arial" w:eastAsia="Arial Unicode MS" w:hAnsi="Arial" w:cs="Arial"/>
          <w:b w:val="0"/>
          <w:bCs w:val="0"/>
          <w:sz w:val="20"/>
          <w:szCs w:val="20"/>
          <w14:textOutline w14:w="0" w14:cap="rnd" w14:cmpd="sng" w14:algn="ctr">
            <w14:noFill/>
            <w14:prstDash w14:val="solid"/>
            <w14:bevel/>
          </w14:textOutline>
        </w:rPr>
        <w:t xml:space="preserve">The provisions of PC18 appropriately </w:t>
      </w:r>
      <w:r w:rsidRPr="00B87E17">
        <w:rPr>
          <w:rFonts w:ascii="Arial" w:eastAsia="Arial Unicode MS" w:hAnsi="Arial" w:cs="Arial"/>
          <w:b w:val="0"/>
          <w:bCs w:val="0"/>
          <w:sz w:val="20"/>
          <w:szCs w:val="20"/>
          <w:lang w:val="en-NZ"/>
          <w14:textOutline w14:w="0" w14:cap="rnd" w14:cmpd="sng" w14:algn="ctr">
            <w14:noFill/>
            <w14:prstDash w14:val="solid"/>
            <w14:bevel/>
          </w14:textOutline>
        </w:rPr>
        <w:t>recognising</w:t>
      </w:r>
      <w:r w:rsidRPr="008B55BC">
        <w:rPr>
          <w:rFonts w:ascii="Arial" w:eastAsia="Arial Unicode MS" w:hAnsi="Arial" w:cs="Arial"/>
          <w:b w:val="0"/>
          <w:bCs w:val="0"/>
          <w:sz w:val="20"/>
          <w:szCs w:val="20"/>
          <w14:textOutline w14:w="0" w14:cap="rnd" w14:cmpd="sng" w14:algn="ctr">
            <w14:noFill/>
            <w14:prstDash w14:val="solid"/>
            <w14:bevel/>
          </w14:textOutline>
        </w:rPr>
        <w:t xml:space="preserve"> the TekPS while managing the effects of the activities associated with the TekPS on indigenous biodiversity</w:t>
      </w:r>
      <w:r w:rsidR="008B55BC" w:rsidRPr="008B55BC">
        <w:rPr>
          <w:rFonts w:ascii="Arial" w:eastAsia="Arial Unicode MS" w:hAnsi="Arial" w:cs="Arial"/>
          <w:b w:val="0"/>
          <w:bCs w:val="0"/>
          <w:sz w:val="20"/>
          <w:szCs w:val="20"/>
          <w14:textOutline w14:w="0" w14:cap="rnd" w14:cmpd="sng" w14:algn="ctr">
            <w14:noFill/>
            <w14:prstDash w14:val="solid"/>
            <w14:bevel/>
          </w14:textOutline>
        </w:rPr>
        <w:t>.</w:t>
      </w:r>
    </w:p>
    <w:p w14:paraId="68BD6EAC" w14:textId="251A9175" w:rsidR="004836DE" w:rsidRPr="004836DE" w:rsidRDefault="004836DE" w:rsidP="00D8461E">
      <w:pPr>
        <w:pStyle w:val="ListParagraph"/>
        <w:numPr>
          <w:ilvl w:val="0"/>
          <w:numId w:val="41"/>
        </w:numPr>
        <w:spacing w:before="201" w:line="400" w:lineRule="atLeast"/>
        <w:ind w:right="46"/>
        <w:rPr>
          <w:rFonts w:ascii="Arial" w:hAnsi="Arial" w:cs="Arial"/>
          <w:b/>
          <w:bCs/>
          <w:sz w:val="20"/>
          <w:szCs w:val="20"/>
        </w:rPr>
      </w:pPr>
      <w:r w:rsidRPr="004836DE">
        <w:rPr>
          <w:rFonts w:ascii="Arial" w:hAnsi="Arial" w:cs="Arial"/>
          <w:sz w:val="20"/>
          <w:szCs w:val="20"/>
        </w:rPr>
        <w:t xml:space="preserve">I address each of these </w:t>
      </w:r>
      <w:r>
        <w:rPr>
          <w:rFonts w:ascii="Arial" w:hAnsi="Arial" w:cs="Arial"/>
          <w:sz w:val="20"/>
          <w:szCs w:val="20"/>
        </w:rPr>
        <w:t>matters in turn.</w:t>
      </w:r>
    </w:p>
    <w:p w14:paraId="333F2AB1" w14:textId="27587A40" w:rsidR="00843062" w:rsidRPr="00843062" w:rsidRDefault="00B52A22" w:rsidP="00843062">
      <w:pPr>
        <w:pStyle w:val="ListParagraph"/>
        <w:spacing w:before="201" w:line="400" w:lineRule="atLeast"/>
        <w:ind w:left="2268" w:right="46" w:firstLine="0"/>
        <w:rPr>
          <w:rFonts w:ascii="Arial" w:hAnsi="Arial" w:cs="Arial"/>
          <w:i/>
          <w:iCs/>
          <w:sz w:val="20"/>
          <w:szCs w:val="20"/>
        </w:rPr>
      </w:pPr>
      <w:r>
        <w:rPr>
          <w:rFonts w:ascii="Arial" w:hAnsi="Arial" w:cs="Arial"/>
          <w:i/>
          <w:iCs/>
          <w:sz w:val="20"/>
          <w:szCs w:val="20"/>
        </w:rPr>
        <w:t>Identification of Significant Natural Areas</w:t>
      </w:r>
    </w:p>
    <w:p w14:paraId="5C7AF6BF" w14:textId="0DCA61F0" w:rsidR="00C94DBF" w:rsidRDefault="00C94DBF" w:rsidP="00D8461E">
      <w:pPr>
        <w:pStyle w:val="ListParagraph"/>
        <w:numPr>
          <w:ilvl w:val="0"/>
          <w:numId w:val="41"/>
        </w:numPr>
        <w:spacing w:before="201" w:line="400" w:lineRule="atLeast"/>
        <w:ind w:right="46"/>
        <w:rPr>
          <w:rFonts w:ascii="Arial" w:hAnsi="Arial" w:cs="Arial"/>
          <w:sz w:val="20"/>
          <w:szCs w:val="20"/>
        </w:rPr>
      </w:pPr>
      <w:r>
        <w:rPr>
          <w:rFonts w:ascii="Arial" w:hAnsi="Arial" w:cs="Arial"/>
          <w:sz w:val="20"/>
          <w:szCs w:val="20"/>
        </w:rPr>
        <w:t>The MDP currently does not identify Significant Natural Areas (“</w:t>
      </w:r>
      <w:r w:rsidRPr="00C94DBF">
        <w:rPr>
          <w:rFonts w:ascii="Arial" w:hAnsi="Arial" w:cs="Arial"/>
          <w:b/>
          <w:bCs/>
          <w:sz w:val="20"/>
          <w:szCs w:val="20"/>
        </w:rPr>
        <w:t>SNAs</w:t>
      </w:r>
      <w:r>
        <w:rPr>
          <w:rFonts w:ascii="Arial" w:hAnsi="Arial" w:cs="Arial"/>
          <w:sz w:val="20"/>
          <w:szCs w:val="20"/>
        </w:rPr>
        <w:t>”).  Rather it identifies Sites of Natural Significance (“</w:t>
      </w:r>
      <w:r w:rsidR="0092509D">
        <w:rPr>
          <w:rFonts w:ascii="Arial" w:hAnsi="Arial" w:cs="Arial"/>
          <w:b/>
          <w:bCs/>
          <w:sz w:val="20"/>
          <w:szCs w:val="20"/>
        </w:rPr>
        <w:t>SONS</w:t>
      </w:r>
      <w:r>
        <w:rPr>
          <w:rFonts w:ascii="Arial" w:hAnsi="Arial" w:cs="Arial"/>
          <w:sz w:val="20"/>
          <w:szCs w:val="20"/>
        </w:rPr>
        <w:t>”)</w:t>
      </w:r>
      <w:r w:rsidR="00555207">
        <w:rPr>
          <w:rFonts w:ascii="Arial" w:hAnsi="Arial" w:cs="Arial"/>
          <w:sz w:val="20"/>
          <w:szCs w:val="20"/>
        </w:rPr>
        <w:t>.</w:t>
      </w:r>
      <w:r>
        <w:rPr>
          <w:rFonts w:ascii="Arial" w:hAnsi="Arial" w:cs="Arial"/>
          <w:sz w:val="20"/>
          <w:szCs w:val="20"/>
        </w:rPr>
        <w:t xml:space="preserve"> </w:t>
      </w:r>
      <w:proofErr w:type="spellStart"/>
      <w:r w:rsidR="00555207">
        <w:rPr>
          <w:rFonts w:ascii="Arial" w:hAnsi="Arial" w:cs="Arial"/>
          <w:sz w:val="20"/>
          <w:szCs w:val="20"/>
        </w:rPr>
        <w:t>Mr</w:t>
      </w:r>
      <w:proofErr w:type="spellEnd"/>
      <w:r>
        <w:rPr>
          <w:rFonts w:ascii="Arial" w:hAnsi="Arial" w:cs="Arial"/>
          <w:sz w:val="20"/>
          <w:szCs w:val="20"/>
        </w:rPr>
        <w:t xml:space="preserve"> Harding in his evidence states that the current list of </w:t>
      </w:r>
      <w:r w:rsidR="0092509D">
        <w:rPr>
          <w:rFonts w:ascii="Arial" w:hAnsi="Arial" w:cs="Arial"/>
          <w:sz w:val="20"/>
          <w:szCs w:val="20"/>
        </w:rPr>
        <w:t>SONS</w:t>
      </w:r>
      <w:r>
        <w:rPr>
          <w:rFonts w:ascii="Arial" w:hAnsi="Arial" w:cs="Arial"/>
          <w:sz w:val="20"/>
          <w:szCs w:val="20"/>
        </w:rPr>
        <w:t xml:space="preserve"> is “inadequate, dated and incomplete”</w:t>
      </w:r>
      <w:r>
        <w:rPr>
          <w:rStyle w:val="FootnoteReference"/>
          <w:rFonts w:ascii="Arial" w:hAnsi="Arial" w:cs="Arial"/>
          <w:sz w:val="20"/>
          <w:szCs w:val="20"/>
        </w:rPr>
        <w:footnoteReference w:id="9"/>
      </w:r>
      <w:r>
        <w:rPr>
          <w:rFonts w:ascii="Arial" w:hAnsi="Arial" w:cs="Arial"/>
          <w:sz w:val="20"/>
          <w:szCs w:val="20"/>
        </w:rPr>
        <w:t>.</w:t>
      </w:r>
      <w:r w:rsidR="008D3BC3">
        <w:rPr>
          <w:rFonts w:ascii="Arial" w:hAnsi="Arial" w:cs="Arial"/>
          <w:sz w:val="20"/>
          <w:szCs w:val="20"/>
        </w:rPr>
        <w:t xml:space="preserve"> </w:t>
      </w:r>
      <w:proofErr w:type="spellStart"/>
      <w:r w:rsidR="008D3BC3">
        <w:rPr>
          <w:rFonts w:ascii="Arial" w:hAnsi="Arial" w:cs="Arial"/>
          <w:sz w:val="20"/>
          <w:szCs w:val="20"/>
        </w:rPr>
        <w:t>Mr</w:t>
      </w:r>
      <w:proofErr w:type="spellEnd"/>
      <w:r>
        <w:rPr>
          <w:rFonts w:ascii="Arial" w:hAnsi="Arial" w:cs="Arial"/>
          <w:sz w:val="20"/>
          <w:szCs w:val="20"/>
        </w:rPr>
        <w:t xml:space="preserve"> Harding explains that a review of the existing </w:t>
      </w:r>
      <w:r w:rsidR="0092509D">
        <w:rPr>
          <w:rFonts w:ascii="Arial" w:hAnsi="Arial" w:cs="Arial"/>
          <w:sz w:val="20"/>
          <w:szCs w:val="20"/>
        </w:rPr>
        <w:t>SONS</w:t>
      </w:r>
      <w:r>
        <w:rPr>
          <w:rFonts w:ascii="Arial" w:hAnsi="Arial" w:cs="Arial"/>
          <w:sz w:val="20"/>
          <w:szCs w:val="20"/>
        </w:rPr>
        <w:t xml:space="preserve">, and the identification of additional </w:t>
      </w:r>
      <w:r w:rsidR="0092509D">
        <w:rPr>
          <w:rFonts w:ascii="Arial" w:hAnsi="Arial" w:cs="Arial"/>
          <w:sz w:val="20"/>
          <w:szCs w:val="20"/>
        </w:rPr>
        <w:t>SONS</w:t>
      </w:r>
      <w:r>
        <w:rPr>
          <w:rFonts w:ascii="Arial" w:hAnsi="Arial" w:cs="Arial"/>
          <w:sz w:val="20"/>
          <w:szCs w:val="20"/>
        </w:rPr>
        <w:t>/SNAs, is underway but “far from complete”.</w:t>
      </w:r>
    </w:p>
    <w:p w14:paraId="47E06372" w14:textId="51E3B2CF" w:rsidR="00C94DBF" w:rsidRDefault="00C94DBF" w:rsidP="00D8461E">
      <w:pPr>
        <w:pStyle w:val="ListParagraph"/>
        <w:numPr>
          <w:ilvl w:val="0"/>
          <w:numId w:val="41"/>
        </w:numPr>
        <w:spacing w:before="201" w:line="400" w:lineRule="atLeast"/>
        <w:ind w:right="46"/>
        <w:rPr>
          <w:rFonts w:ascii="Arial" w:hAnsi="Arial" w:cs="Arial"/>
          <w:sz w:val="20"/>
          <w:szCs w:val="20"/>
        </w:rPr>
      </w:pPr>
      <w:r w:rsidRPr="00C94DBF">
        <w:rPr>
          <w:rFonts w:ascii="Arial" w:hAnsi="Arial" w:cs="Arial"/>
          <w:sz w:val="20"/>
          <w:szCs w:val="20"/>
        </w:rPr>
        <w:t xml:space="preserve">PC18 does not propose to add to the list of </w:t>
      </w:r>
      <w:r w:rsidR="0092509D">
        <w:rPr>
          <w:rFonts w:ascii="Arial" w:hAnsi="Arial" w:cs="Arial"/>
          <w:sz w:val="20"/>
          <w:szCs w:val="20"/>
        </w:rPr>
        <w:t>SONS</w:t>
      </w:r>
      <w:r w:rsidRPr="00C94DBF">
        <w:rPr>
          <w:rFonts w:ascii="Arial" w:hAnsi="Arial" w:cs="Arial"/>
          <w:sz w:val="20"/>
          <w:szCs w:val="20"/>
        </w:rPr>
        <w:t>, or to continue with managing indigenous vegetation clearance by type/location. Instead, the proposed approach would require resource consent for any clearance of indigenous vegetation (except that specifically identified as a permitted activity</w:t>
      </w:r>
      <w:r>
        <w:rPr>
          <w:rFonts w:ascii="Arial" w:hAnsi="Arial" w:cs="Arial"/>
          <w:sz w:val="20"/>
          <w:szCs w:val="20"/>
        </w:rPr>
        <w:t xml:space="preserve">) </w:t>
      </w:r>
      <w:r w:rsidRPr="00C94DBF">
        <w:rPr>
          <w:rFonts w:ascii="Arial" w:hAnsi="Arial" w:cs="Arial"/>
          <w:sz w:val="20"/>
          <w:szCs w:val="20"/>
        </w:rPr>
        <w:t xml:space="preserve">with the </w:t>
      </w:r>
      <w:r>
        <w:rPr>
          <w:rFonts w:ascii="Arial" w:hAnsi="Arial" w:cs="Arial"/>
          <w:sz w:val="20"/>
          <w:szCs w:val="20"/>
        </w:rPr>
        <w:t xml:space="preserve">resource </w:t>
      </w:r>
      <w:r w:rsidRPr="00C94DBF">
        <w:rPr>
          <w:rFonts w:ascii="Arial" w:hAnsi="Arial" w:cs="Arial"/>
          <w:sz w:val="20"/>
          <w:szCs w:val="20"/>
        </w:rPr>
        <w:t>consent process used to assess and determine significance of indigenous biodiversity.</w:t>
      </w:r>
    </w:p>
    <w:p w14:paraId="33F280DB" w14:textId="274F884A" w:rsidR="00843062" w:rsidRDefault="00843062" w:rsidP="00D8461E">
      <w:pPr>
        <w:pStyle w:val="ListParagraph"/>
        <w:numPr>
          <w:ilvl w:val="0"/>
          <w:numId w:val="41"/>
        </w:numPr>
        <w:spacing w:before="201" w:line="400" w:lineRule="atLeast"/>
        <w:ind w:right="46"/>
        <w:rPr>
          <w:rFonts w:ascii="Arial" w:hAnsi="Arial" w:cs="Arial"/>
          <w:sz w:val="20"/>
          <w:szCs w:val="20"/>
        </w:rPr>
      </w:pPr>
      <w:r w:rsidRPr="00843062">
        <w:rPr>
          <w:rFonts w:ascii="Arial" w:hAnsi="Arial" w:cs="Arial"/>
          <w:sz w:val="20"/>
          <w:szCs w:val="20"/>
        </w:rPr>
        <w:t>The most appropriate way to protect SNAs</w:t>
      </w:r>
      <w:r w:rsidR="008D3BC3">
        <w:rPr>
          <w:rFonts w:ascii="Arial" w:hAnsi="Arial" w:cs="Arial"/>
          <w:sz w:val="20"/>
          <w:szCs w:val="20"/>
        </w:rPr>
        <w:t>/</w:t>
      </w:r>
      <w:r w:rsidR="0092509D">
        <w:rPr>
          <w:rFonts w:ascii="Arial" w:hAnsi="Arial" w:cs="Arial"/>
          <w:sz w:val="20"/>
          <w:szCs w:val="20"/>
        </w:rPr>
        <w:t>SONS</w:t>
      </w:r>
      <w:r w:rsidR="008D3BC3">
        <w:rPr>
          <w:rFonts w:ascii="Arial" w:hAnsi="Arial" w:cs="Arial"/>
          <w:sz w:val="20"/>
          <w:szCs w:val="20"/>
        </w:rPr>
        <w:t>,</w:t>
      </w:r>
      <w:r w:rsidRPr="00843062">
        <w:rPr>
          <w:rFonts w:ascii="Arial" w:hAnsi="Arial" w:cs="Arial"/>
          <w:sz w:val="20"/>
          <w:szCs w:val="20"/>
        </w:rPr>
        <w:t xml:space="preserve"> in my opinion</w:t>
      </w:r>
      <w:r w:rsidR="008D3BC3">
        <w:rPr>
          <w:rFonts w:ascii="Arial" w:hAnsi="Arial" w:cs="Arial"/>
          <w:sz w:val="20"/>
          <w:szCs w:val="20"/>
        </w:rPr>
        <w:t>,</w:t>
      </w:r>
      <w:r w:rsidRPr="00843062">
        <w:rPr>
          <w:rFonts w:ascii="Arial" w:hAnsi="Arial" w:cs="Arial"/>
          <w:sz w:val="20"/>
          <w:szCs w:val="20"/>
        </w:rPr>
        <w:t xml:space="preserve"> is to identify and map the areas, then ensure that those mapped areas are “significant” and then once that is complete, to clearly show the identified areas on the planning maps.</w:t>
      </w:r>
    </w:p>
    <w:p w14:paraId="6645EA7A" w14:textId="7837C04D" w:rsidR="00C94DBF" w:rsidRPr="00843062" w:rsidRDefault="00C94DBF" w:rsidP="00D8461E">
      <w:pPr>
        <w:pStyle w:val="ListParagraph"/>
        <w:numPr>
          <w:ilvl w:val="0"/>
          <w:numId w:val="41"/>
        </w:numPr>
        <w:spacing w:before="201" w:line="400" w:lineRule="atLeast"/>
        <w:ind w:right="46"/>
        <w:rPr>
          <w:rFonts w:ascii="Arial" w:hAnsi="Arial" w:cs="Arial"/>
          <w:sz w:val="20"/>
          <w:szCs w:val="20"/>
        </w:rPr>
      </w:pPr>
      <w:r>
        <w:rPr>
          <w:rFonts w:ascii="Arial" w:hAnsi="Arial" w:cs="Arial"/>
          <w:sz w:val="20"/>
          <w:szCs w:val="20"/>
        </w:rPr>
        <w:t xml:space="preserve">I note that </w:t>
      </w:r>
      <w:r w:rsidRPr="008261C6">
        <w:rPr>
          <w:rFonts w:ascii="Arial" w:hAnsi="Arial" w:cs="Arial"/>
          <w:sz w:val="20"/>
          <w:szCs w:val="20"/>
        </w:rPr>
        <w:t>Policy 6 of the draft NPSIB</w:t>
      </w:r>
      <w:r>
        <w:rPr>
          <w:rFonts w:ascii="Arial" w:hAnsi="Arial" w:cs="Arial"/>
          <w:sz w:val="20"/>
          <w:szCs w:val="20"/>
        </w:rPr>
        <w:t xml:space="preserve"> </w:t>
      </w:r>
      <w:r w:rsidR="008261C6">
        <w:rPr>
          <w:rFonts w:ascii="Arial" w:hAnsi="Arial" w:cs="Arial"/>
          <w:sz w:val="20"/>
          <w:szCs w:val="20"/>
        </w:rPr>
        <w:t xml:space="preserve">(which I discuss earlier in this statement) </w:t>
      </w:r>
      <w:r w:rsidRPr="00C94DBF">
        <w:rPr>
          <w:rFonts w:ascii="Arial" w:hAnsi="Arial" w:cs="Arial"/>
          <w:sz w:val="20"/>
          <w:szCs w:val="20"/>
        </w:rPr>
        <w:lastRenderedPageBreak/>
        <w:t xml:space="preserve">requires the identification </w:t>
      </w:r>
      <w:r w:rsidR="008D3BC3" w:rsidRPr="00C94DBF">
        <w:rPr>
          <w:rFonts w:ascii="Arial" w:hAnsi="Arial" w:cs="Arial"/>
          <w:sz w:val="20"/>
          <w:szCs w:val="20"/>
        </w:rPr>
        <w:t>and protection</w:t>
      </w:r>
      <w:r w:rsidRPr="00C94DBF">
        <w:rPr>
          <w:rFonts w:ascii="Arial" w:hAnsi="Arial" w:cs="Arial"/>
          <w:sz w:val="20"/>
          <w:szCs w:val="20"/>
        </w:rPr>
        <w:t xml:space="preserve"> of areas of significant indigenous vegetation or significant habitat of indigenous fauna by identifying and managing them as SNAs.</w:t>
      </w:r>
    </w:p>
    <w:p w14:paraId="307C3413" w14:textId="244885AF" w:rsidR="00843062" w:rsidRPr="008B55BC" w:rsidRDefault="00843062" w:rsidP="00D8461E">
      <w:pPr>
        <w:pStyle w:val="ListParagraph"/>
        <w:numPr>
          <w:ilvl w:val="0"/>
          <w:numId w:val="41"/>
        </w:numPr>
        <w:spacing w:before="201" w:line="400" w:lineRule="atLeast"/>
        <w:ind w:right="46"/>
        <w:rPr>
          <w:rFonts w:ascii="Arial" w:hAnsi="Arial" w:cs="Arial"/>
          <w:sz w:val="20"/>
          <w:szCs w:val="20"/>
        </w:rPr>
      </w:pPr>
      <w:r w:rsidRPr="008B55BC">
        <w:rPr>
          <w:rFonts w:ascii="Arial" w:hAnsi="Arial" w:cs="Arial"/>
          <w:sz w:val="20"/>
          <w:szCs w:val="20"/>
        </w:rPr>
        <w:t xml:space="preserve">The additional costs and uncertainty to private landowners as a result of lack of accurate SNA mapping and essentially using the resource consent process to determine an areas ecological significance cannot be justified in a section 32 context in my opinion. It is my opinion that the MDP should be clear in which areas are </w:t>
      </w:r>
      <w:r w:rsidR="00146382">
        <w:rPr>
          <w:rFonts w:ascii="Arial" w:hAnsi="Arial" w:cs="Arial"/>
          <w:sz w:val="20"/>
          <w:szCs w:val="20"/>
        </w:rPr>
        <w:t>SONS/</w:t>
      </w:r>
      <w:r w:rsidRPr="008B55BC">
        <w:rPr>
          <w:rFonts w:ascii="Arial" w:hAnsi="Arial" w:cs="Arial"/>
          <w:sz w:val="20"/>
          <w:szCs w:val="20"/>
        </w:rPr>
        <w:t>SNAs through appropriate ground truthing and mapping</w:t>
      </w:r>
      <w:r w:rsidR="006F16D3" w:rsidRPr="008B55BC">
        <w:rPr>
          <w:rFonts w:ascii="Arial" w:hAnsi="Arial" w:cs="Arial"/>
          <w:sz w:val="20"/>
          <w:szCs w:val="20"/>
        </w:rPr>
        <w:t>.</w:t>
      </w:r>
    </w:p>
    <w:p w14:paraId="20FBD7A4" w14:textId="13EC3BF6" w:rsidR="006F16D3" w:rsidRPr="00C33A19" w:rsidRDefault="006F16D3" w:rsidP="00D8461E">
      <w:pPr>
        <w:pStyle w:val="ListParagraph"/>
        <w:numPr>
          <w:ilvl w:val="0"/>
          <w:numId w:val="41"/>
        </w:numPr>
        <w:spacing w:before="201" w:line="400" w:lineRule="atLeast"/>
        <w:ind w:right="46"/>
        <w:rPr>
          <w:rFonts w:ascii="Arial" w:hAnsi="Arial" w:cs="Arial"/>
          <w:sz w:val="20"/>
          <w:szCs w:val="20"/>
        </w:rPr>
      </w:pPr>
      <w:r w:rsidRPr="00C33A19">
        <w:rPr>
          <w:rFonts w:ascii="Arial" w:hAnsi="Arial" w:cs="Arial"/>
          <w:sz w:val="20"/>
          <w:szCs w:val="20"/>
        </w:rPr>
        <w:t xml:space="preserve">I note that the section 32 report did not even consider the mapping of </w:t>
      </w:r>
      <w:r w:rsidR="001D5531">
        <w:rPr>
          <w:rFonts w:ascii="Arial" w:hAnsi="Arial" w:cs="Arial"/>
          <w:sz w:val="20"/>
          <w:szCs w:val="20"/>
        </w:rPr>
        <w:t>SONS/</w:t>
      </w:r>
      <w:r w:rsidRPr="00C33A19">
        <w:rPr>
          <w:rFonts w:ascii="Arial" w:hAnsi="Arial" w:cs="Arial"/>
          <w:sz w:val="20"/>
          <w:szCs w:val="20"/>
        </w:rPr>
        <w:t>SNAs as an option</w:t>
      </w:r>
      <w:r w:rsidR="008D3BC3" w:rsidRPr="00C33A19">
        <w:rPr>
          <w:rFonts w:ascii="Arial" w:hAnsi="Arial" w:cs="Arial"/>
          <w:sz w:val="20"/>
          <w:szCs w:val="20"/>
        </w:rPr>
        <w:t xml:space="preserve">, </w:t>
      </w:r>
      <w:r w:rsidRPr="00C33A19">
        <w:rPr>
          <w:rFonts w:ascii="Arial" w:hAnsi="Arial" w:cs="Arial"/>
          <w:sz w:val="20"/>
          <w:szCs w:val="20"/>
        </w:rPr>
        <w:t xml:space="preserve">and therefore no evaluation of the efficiency, effectiveness, costs and benefits of this option has been considered. </w:t>
      </w:r>
    </w:p>
    <w:p w14:paraId="0C4EC4C9" w14:textId="1D654494" w:rsidR="0081722F" w:rsidRPr="00C33A19" w:rsidRDefault="0081722F" w:rsidP="00D8461E">
      <w:pPr>
        <w:pStyle w:val="ListParagraph"/>
        <w:numPr>
          <w:ilvl w:val="0"/>
          <w:numId w:val="41"/>
        </w:numPr>
        <w:spacing w:before="201" w:line="400" w:lineRule="atLeast"/>
        <w:ind w:right="46"/>
        <w:rPr>
          <w:rFonts w:ascii="Arial" w:hAnsi="Arial" w:cs="Arial"/>
          <w:sz w:val="20"/>
          <w:szCs w:val="20"/>
        </w:rPr>
      </w:pPr>
      <w:r w:rsidRPr="00C33A19">
        <w:rPr>
          <w:rFonts w:ascii="Arial" w:hAnsi="Arial" w:cs="Arial"/>
          <w:sz w:val="20"/>
          <w:szCs w:val="20"/>
        </w:rPr>
        <w:t>In respect of this, I consider that Policy 2 (from Attachment 1 from the section 42A report) could be amended as follows (</w:t>
      </w:r>
      <w:r w:rsidRPr="00C33A19">
        <w:rPr>
          <w:rFonts w:ascii="Arial" w:hAnsi="Arial" w:cs="Arial"/>
          <w:bCs/>
          <w:sz w:val="20"/>
          <w:szCs w:val="20"/>
        </w:rPr>
        <w:t xml:space="preserve">my insertions in red </w:t>
      </w:r>
      <w:r w:rsidRPr="00C33A19">
        <w:rPr>
          <w:rFonts w:ascii="Arial" w:hAnsi="Arial" w:cs="Arial"/>
          <w:bCs/>
          <w:color w:val="FF0000"/>
          <w:sz w:val="20"/>
          <w:szCs w:val="20"/>
          <w:u w:val="single" w:color="FF0000"/>
        </w:rPr>
        <w:t>underline</w:t>
      </w:r>
      <w:r w:rsidRPr="00C33A19">
        <w:rPr>
          <w:rFonts w:ascii="Arial" w:hAnsi="Arial" w:cs="Arial"/>
          <w:bCs/>
          <w:sz w:val="20"/>
          <w:szCs w:val="20"/>
        </w:rPr>
        <w:t xml:space="preserve"> and deletions in red </w:t>
      </w:r>
      <w:r w:rsidRPr="00C33A19">
        <w:rPr>
          <w:rFonts w:ascii="Arial" w:hAnsi="Arial" w:cs="Arial"/>
          <w:bCs/>
          <w:strike/>
          <w:color w:val="FF0000"/>
          <w:sz w:val="20"/>
          <w:szCs w:val="20"/>
        </w:rPr>
        <w:t>strikethrough</w:t>
      </w:r>
      <w:r w:rsidRPr="00C33A19">
        <w:rPr>
          <w:rFonts w:ascii="Arial" w:hAnsi="Arial" w:cs="Arial"/>
          <w:bCs/>
          <w:sz w:val="20"/>
          <w:szCs w:val="20"/>
        </w:rPr>
        <w:t>)</w:t>
      </w:r>
      <w:r w:rsidRPr="00C33A19">
        <w:rPr>
          <w:rFonts w:ascii="Arial" w:hAnsi="Arial" w:cs="Arial"/>
          <w:sz w:val="20"/>
          <w:szCs w:val="20"/>
        </w:rPr>
        <w:t>:</w:t>
      </w:r>
    </w:p>
    <w:p w14:paraId="7569E986" w14:textId="12C1C700" w:rsidR="0081722F" w:rsidRPr="00C33A19" w:rsidRDefault="0081722F" w:rsidP="0081722F">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b/>
          <w:bCs/>
          <w:sz w:val="18"/>
          <w:szCs w:val="18"/>
          <w:lang w:val="en-NZ"/>
        </w:rPr>
      </w:pPr>
      <w:r w:rsidRPr="00C33A19">
        <w:rPr>
          <w:rFonts w:ascii="Arial" w:hAnsi="Arial"/>
          <w:b/>
          <w:bCs/>
          <w:sz w:val="18"/>
          <w:szCs w:val="18"/>
          <w:lang w:val="en-NZ"/>
        </w:rPr>
        <w:t>Policy 2</w:t>
      </w:r>
    </w:p>
    <w:p w14:paraId="1C010BCB" w14:textId="548EDA61" w:rsidR="0081722F" w:rsidRPr="00C33A19" w:rsidRDefault="0081722F" w:rsidP="0081722F">
      <w:pPr>
        <w:pStyle w:val="BodyA"/>
        <w:pBdr>
          <w:top w:val="none" w:sz="0" w:space="0" w:color="auto"/>
          <w:left w:val="none" w:sz="0" w:space="0" w:color="auto"/>
          <w:bottom w:val="none" w:sz="0" w:space="0" w:color="auto"/>
          <w:right w:val="none" w:sz="0" w:space="0" w:color="auto"/>
        </w:pBdr>
        <w:spacing w:before="201" w:line="320" w:lineRule="atLeast"/>
        <w:ind w:left="3260" w:right="471"/>
        <w:jc w:val="both"/>
        <w:rPr>
          <w:rFonts w:ascii="Arial" w:hAnsi="Arial"/>
          <w:sz w:val="18"/>
          <w:szCs w:val="18"/>
          <w:lang w:val="en-NZ"/>
        </w:rPr>
      </w:pPr>
      <w:r w:rsidRPr="00C33A19">
        <w:rPr>
          <w:rFonts w:ascii="Arial" w:hAnsi="Arial"/>
          <w:sz w:val="18"/>
          <w:szCs w:val="18"/>
          <w:lang w:val="en-NZ"/>
        </w:rPr>
        <w:t xml:space="preserve">To identify </w:t>
      </w:r>
      <w:r w:rsidR="00E06BF4">
        <w:rPr>
          <w:rFonts w:ascii="Arial" w:hAnsi="Arial"/>
          <w:color w:val="FF0000"/>
          <w:sz w:val="18"/>
          <w:szCs w:val="18"/>
          <w:u w:val="single" w:color="FF0000"/>
          <w:lang w:val="en-NZ"/>
        </w:rPr>
        <w:t xml:space="preserve">by mapping in </w:t>
      </w:r>
      <w:r w:rsidR="009221AC">
        <w:rPr>
          <w:rFonts w:ascii="Arial" w:hAnsi="Arial"/>
          <w:color w:val="FF0000"/>
          <w:sz w:val="18"/>
          <w:szCs w:val="18"/>
          <w:u w:val="single" w:color="FF0000"/>
          <w:lang w:val="en-NZ"/>
        </w:rPr>
        <w:t xml:space="preserve">the </w:t>
      </w:r>
      <w:r w:rsidR="00E06BF4">
        <w:rPr>
          <w:rFonts w:ascii="Arial" w:hAnsi="Arial"/>
          <w:color w:val="FF0000"/>
          <w:sz w:val="18"/>
          <w:szCs w:val="18"/>
          <w:u w:val="single" w:color="FF0000"/>
          <w:lang w:val="en-NZ"/>
        </w:rPr>
        <w:t xml:space="preserve">District Plan </w:t>
      </w:r>
      <w:r w:rsidRPr="00C33A19">
        <w:rPr>
          <w:rFonts w:ascii="Arial" w:hAnsi="Arial"/>
          <w:sz w:val="18"/>
          <w:szCs w:val="18"/>
          <w:lang w:val="en-NZ"/>
        </w:rPr>
        <w:t>sites of significant indigenous vegetation or habitat in accordance with the criteria listed in the Canterbury Regional Policy Statement.</w:t>
      </w:r>
    </w:p>
    <w:p w14:paraId="3D410508" w14:textId="7C74C3A8" w:rsidR="00ED567D" w:rsidRPr="00C33A19" w:rsidRDefault="00B52A22" w:rsidP="00B52A22">
      <w:pPr>
        <w:pStyle w:val="Heading"/>
        <w:spacing w:before="200" w:line="400" w:lineRule="atLeast"/>
        <w:ind w:left="2268"/>
        <w:rPr>
          <w:rFonts w:ascii="Arial" w:hAnsi="Arial"/>
          <w:b w:val="0"/>
          <w:bCs w:val="0"/>
          <w:i/>
          <w:iCs/>
          <w:sz w:val="20"/>
          <w:szCs w:val="20"/>
          <w:lang w:val="en-NZ"/>
        </w:rPr>
      </w:pPr>
      <w:r w:rsidRPr="00C33A19">
        <w:rPr>
          <w:rFonts w:ascii="Arial" w:hAnsi="Arial"/>
          <w:b w:val="0"/>
          <w:bCs w:val="0"/>
          <w:i/>
          <w:iCs/>
          <w:sz w:val="20"/>
          <w:szCs w:val="20"/>
          <w:lang w:val="en-NZ"/>
        </w:rPr>
        <w:t>Renewable Electricity Generation / Waitaki Power Scheme</w:t>
      </w:r>
      <w:r w:rsidR="00ED567D" w:rsidRPr="00C33A19">
        <w:rPr>
          <w:rFonts w:ascii="Arial" w:hAnsi="Arial"/>
          <w:b w:val="0"/>
          <w:bCs w:val="0"/>
          <w:i/>
          <w:iCs/>
          <w:sz w:val="20"/>
          <w:szCs w:val="20"/>
          <w:lang w:val="en-NZ"/>
        </w:rPr>
        <w:t xml:space="preserve"> Specific Provisions</w:t>
      </w:r>
    </w:p>
    <w:p w14:paraId="014EDDBF" w14:textId="52EA0AF2" w:rsidR="00411DF6" w:rsidRPr="00C33A19" w:rsidRDefault="00411DF6" w:rsidP="00D8461E">
      <w:pPr>
        <w:pStyle w:val="ListParagraph"/>
        <w:numPr>
          <w:ilvl w:val="0"/>
          <w:numId w:val="41"/>
        </w:numPr>
        <w:spacing w:before="201" w:line="400" w:lineRule="atLeast"/>
        <w:ind w:right="46"/>
        <w:rPr>
          <w:rFonts w:ascii="Arial" w:hAnsi="Arial" w:cs="Arial"/>
          <w:sz w:val="20"/>
          <w:szCs w:val="20"/>
        </w:rPr>
      </w:pPr>
      <w:r w:rsidRPr="00C33A19">
        <w:rPr>
          <w:rFonts w:ascii="Arial" w:hAnsi="Arial" w:cs="Arial"/>
          <w:sz w:val="20"/>
          <w:szCs w:val="20"/>
        </w:rPr>
        <w:t>Genesis</w:t>
      </w:r>
      <w:r w:rsidR="007E1F1B">
        <w:rPr>
          <w:rFonts w:ascii="Arial" w:hAnsi="Arial" w:cs="Arial"/>
          <w:sz w:val="20"/>
          <w:szCs w:val="20"/>
        </w:rPr>
        <w:t>’</w:t>
      </w:r>
      <w:r w:rsidRPr="00C33A19">
        <w:rPr>
          <w:rFonts w:ascii="Arial" w:hAnsi="Arial" w:cs="Arial"/>
          <w:sz w:val="20"/>
          <w:szCs w:val="20"/>
        </w:rPr>
        <w:t xml:space="preserve"> </w:t>
      </w:r>
      <w:r w:rsidR="002C3877" w:rsidRPr="00C33A19">
        <w:rPr>
          <w:rFonts w:ascii="Arial" w:hAnsi="Arial" w:cs="Arial"/>
          <w:sz w:val="20"/>
          <w:szCs w:val="20"/>
        </w:rPr>
        <w:t xml:space="preserve">submission </w:t>
      </w:r>
      <w:r w:rsidRPr="00C33A19">
        <w:rPr>
          <w:rFonts w:ascii="Arial" w:hAnsi="Arial" w:cs="Arial"/>
          <w:sz w:val="20"/>
          <w:szCs w:val="20"/>
        </w:rPr>
        <w:t xml:space="preserve">sought the inclusion of a new objective.  I agree with </w:t>
      </w:r>
      <w:proofErr w:type="spellStart"/>
      <w:r w:rsidRPr="00C33A19">
        <w:rPr>
          <w:rFonts w:ascii="Arial" w:hAnsi="Arial" w:cs="Arial"/>
          <w:sz w:val="20"/>
          <w:szCs w:val="20"/>
        </w:rPr>
        <w:t>Ms</w:t>
      </w:r>
      <w:proofErr w:type="spellEnd"/>
      <w:r w:rsidRPr="00C33A19">
        <w:rPr>
          <w:rFonts w:ascii="Arial" w:hAnsi="Arial" w:cs="Arial"/>
          <w:sz w:val="20"/>
          <w:szCs w:val="20"/>
        </w:rPr>
        <w:t xml:space="preserve"> White that</w:t>
      </w:r>
      <w:r w:rsidR="00B52A22" w:rsidRPr="00C33A19">
        <w:rPr>
          <w:rFonts w:ascii="Arial" w:hAnsi="Arial" w:cs="Arial"/>
          <w:sz w:val="20"/>
          <w:szCs w:val="20"/>
        </w:rPr>
        <w:t xml:space="preserve"> the objective that was proposed</w:t>
      </w:r>
      <w:r w:rsidRPr="00C33A19">
        <w:rPr>
          <w:rFonts w:ascii="Arial" w:hAnsi="Arial" w:cs="Arial"/>
          <w:sz w:val="20"/>
          <w:szCs w:val="20"/>
        </w:rPr>
        <w:t xml:space="preserve"> reads more like a policy than an objective.  However, I still consider </w:t>
      </w:r>
      <w:r w:rsidR="002C3877" w:rsidRPr="00C33A19">
        <w:rPr>
          <w:rFonts w:ascii="Arial" w:hAnsi="Arial" w:cs="Arial"/>
          <w:sz w:val="20"/>
          <w:szCs w:val="20"/>
        </w:rPr>
        <w:t>as specific</w:t>
      </w:r>
      <w:r w:rsidRPr="00C33A19">
        <w:rPr>
          <w:rFonts w:ascii="Arial" w:hAnsi="Arial" w:cs="Arial"/>
          <w:sz w:val="20"/>
          <w:szCs w:val="20"/>
        </w:rPr>
        <w:t xml:space="preserve"> objective </w:t>
      </w:r>
      <w:r w:rsidR="002C3877" w:rsidRPr="00C33A19">
        <w:rPr>
          <w:rFonts w:ascii="Arial" w:hAnsi="Arial" w:cs="Arial"/>
          <w:sz w:val="20"/>
          <w:szCs w:val="20"/>
        </w:rPr>
        <w:t>is needed to address</w:t>
      </w:r>
      <w:r w:rsidRPr="00C33A19">
        <w:rPr>
          <w:rFonts w:ascii="Arial" w:hAnsi="Arial" w:cs="Arial"/>
          <w:sz w:val="20"/>
          <w:szCs w:val="20"/>
        </w:rPr>
        <w:t xml:space="preserve"> the management of indigenous biodiversity </w:t>
      </w:r>
      <w:r w:rsidR="002C3877" w:rsidRPr="00C33A19">
        <w:rPr>
          <w:rFonts w:ascii="Arial" w:hAnsi="Arial" w:cs="Arial"/>
          <w:sz w:val="20"/>
          <w:szCs w:val="20"/>
        </w:rPr>
        <w:t xml:space="preserve">in relation to </w:t>
      </w:r>
      <w:r w:rsidRPr="00C33A19">
        <w:rPr>
          <w:rFonts w:ascii="Arial" w:hAnsi="Arial" w:cs="Arial"/>
          <w:sz w:val="20"/>
          <w:szCs w:val="20"/>
        </w:rPr>
        <w:t>renewable electricity generation activities.</w:t>
      </w:r>
      <w:r w:rsidR="00B52A22" w:rsidRPr="00C33A19">
        <w:rPr>
          <w:rFonts w:ascii="Arial" w:hAnsi="Arial" w:cs="Arial"/>
          <w:sz w:val="20"/>
          <w:szCs w:val="20"/>
        </w:rPr>
        <w:t xml:space="preserve"> My suggested wording is as follows:</w:t>
      </w:r>
    </w:p>
    <w:p w14:paraId="6D2FAE5F" w14:textId="53898F92" w:rsidR="00F84E74" w:rsidRPr="00D8461E" w:rsidRDefault="00C104C0" w:rsidP="00F84E74">
      <w:pPr>
        <w:pStyle w:val="BodyA"/>
        <w:spacing w:before="201" w:line="320" w:lineRule="atLeast"/>
        <w:ind w:left="2835" w:right="471"/>
        <w:jc w:val="both"/>
        <w:rPr>
          <w:rFonts w:ascii="Arial" w:hAnsi="Arial" w:cs="Arial"/>
          <w:color w:val="FF0000"/>
          <w:sz w:val="18"/>
          <w:szCs w:val="18"/>
          <w:u w:val="single"/>
        </w:rPr>
      </w:pPr>
      <w:r>
        <w:rPr>
          <w:rFonts w:ascii="Arial" w:hAnsi="Arial" w:cs="Arial"/>
          <w:color w:val="FF0000"/>
          <w:sz w:val="18"/>
          <w:szCs w:val="18"/>
          <w:u w:val="single" w:color="FF0000"/>
        </w:rPr>
        <w:t>W</w:t>
      </w:r>
      <w:r w:rsidRPr="00C33A19">
        <w:rPr>
          <w:rFonts w:ascii="Arial" w:hAnsi="Arial" w:cs="Arial"/>
          <w:color w:val="FF0000"/>
          <w:sz w:val="18"/>
          <w:szCs w:val="18"/>
          <w:u w:val="single" w:color="FF0000"/>
        </w:rPr>
        <w:t>hile maintaining indigenous biodiversity</w:t>
      </w:r>
      <w:r>
        <w:rPr>
          <w:rFonts w:ascii="Arial" w:hAnsi="Arial" w:cs="Arial"/>
          <w:color w:val="FF0000"/>
          <w:sz w:val="18"/>
          <w:szCs w:val="18"/>
          <w:u w:val="single" w:color="FF0000"/>
        </w:rPr>
        <w:t>, t</w:t>
      </w:r>
      <w:r w:rsidR="00F84E74" w:rsidRPr="00C33A19">
        <w:rPr>
          <w:rFonts w:ascii="Arial" w:hAnsi="Arial" w:cs="Arial"/>
          <w:color w:val="FF0000"/>
          <w:sz w:val="18"/>
          <w:szCs w:val="18"/>
          <w:u w:val="single" w:color="FF0000"/>
        </w:rPr>
        <w:t xml:space="preserve">he special characteristics and </w:t>
      </w:r>
      <w:r w:rsidR="00F84E74" w:rsidRPr="00C33A19">
        <w:rPr>
          <w:rFonts w:ascii="Arial" w:hAnsi="Arial"/>
          <w:color w:val="FF0000"/>
          <w:sz w:val="18"/>
          <w:szCs w:val="18"/>
          <w:u w:val="single" w:color="FF0000"/>
          <w:lang w:val="en-NZ"/>
        </w:rPr>
        <w:t>significance</w:t>
      </w:r>
      <w:r w:rsidR="00F84E74" w:rsidRPr="00C33A19">
        <w:rPr>
          <w:rFonts w:ascii="Arial" w:hAnsi="Arial" w:cs="Arial"/>
          <w:color w:val="FF0000"/>
          <w:sz w:val="18"/>
          <w:szCs w:val="18"/>
          <w:u w:val="single" w:color="FF0000"/>
        </w:rPr>
        <w:t xml:space="preserve"> of the </w:t>
      </w:r>
      <w:r w:rsidR="00370B90">
        <w:rPr>
          <w:rFonts w:ascii="Arial" w:hAnsi="Arial" w:cs="Arial"/>
          <w:color w:val="FF0000"/>
          <w:sz w:val="18"/>
          <w:szCs w:val="18"/>
          <w:u w:val="single" w:color="FF0000"/>
        </w:rPr>
        <w:t xml:space="preserve">Districts </w:t>
      </w:r>
      <w:r w:rsidR="00370B90" w:rsidRPr="00D8461E">
        <w:rPr>
          <w:rFonts w:ascii="Arial" w:hAnsi="Arial" w:cs="Arial"/>
          <w:color w:val="FF0000"/>
          <w:sz w:val="18"/>
          <w:szCs w:val="18"/>
          <w:u w:val="single"/>
        </w:rPr>
        <w:t>re</w:t>
      </w:r>
      <w:proofErr w:type="spellStart"/>
      <w:r w:rsidR="00370B90" w:rsidRPr="00D8461E">
        <w:rPr>
          <w:rFonts w:ascii="Arial" w:hAnsi="Arial"/>
          <w:color w:val="FF0000"/>
          <w:sz w:val="18"/>
          <w:szCs w:val="18"/>
          <w:u w:val="single"/>
          <w:lang w:val="en-NZ"/>
        </w:rPr>
        <w:t>newable</w:t>
      </w:r>
      <w:proofErr w:type="spellEnd"/>
      <w:r w:rsidR="00370B90" w:rsidRPr="00D8461E">
        <w:rPr>
          <w:rFonts w:ascii="Arial" w:hAnsi="Arial"/>
          <w:color w:val="FF0000"/>
          <w:sz w:val="18"/>
          <w:szCs w:val="18"/>
          <w:u w:val="single"/>
          <w:lang w:val="en-NZ"/>
        </w:rPr>
        <w:t xml:space="preserve"> energy generation and transmission assets </w:t>
      </w:r>
      <w:r w:rsidR="00F84E74" w:rsidRPr="00D8461E">
        <w:rPr>
          <w:rFonts w:ascii="Arial" w:hAnsi="Arial" w:cs="Arial"/>
          <w:color w:val="FF0000"/>
          <w:sz w:val="18"/>
          <w:szCs w:val="18"/>
          <w:u w:val="single"/>
        </w:rPr>
        <w:t xml:space="preserve"> </w:t>
      </w:r>
      <w:r w:rsidR="006E5D02" w:rsidRPr="00D8461E">
        <w:rPr>
          <w:rFonts w:ascii="Arial" w:hAnsi="Arial" w:cs="Arial"/>
          <w:color w:val="FF0000"/>
          <w:sz w:val="18"/>
          <w:szCs w:val="18"/>
          <w:u w:val="single"/>
        </w:rPr>
        <w:t>are</w:t>
      </w:r>
      <w:r w:rsidR="00F84E74" w:rsidRPr="00D8461E">
        <w:rPr>
          <w:rFonts w:ascii="Arial" w:hAnsi="Arial" w:cs="Arial"/>
          <w:color w:val="FF0000"/>
          <w:sz w:val="18"/>
          <w:szCs w:val="18"/>
          <w:u w:val="single"/>
        </w:rPr>
        <w:t xml:space="preserve"> recognised and provided for</w:t>
      </w:r>
    </w:p>
    <w:p w14:paraId="28129FC0" w14:textId="727E5372" w:rsidR="0081722F" w:rsidRPr="00C33A19" w:rsidRDefault="00B927D4" w:rsidP="00D8461E">
      <w:pPr>
        <w:pStyle w:val="ListParagraph"/>
        <w:numPr>
          <w:ilvl w:val="0"/>
          <w:numId w:val="41"/>
        </w:numPr>
        <w:spacing w:before="201" w:line="400" w:lineRule="atLeast"/>
        <w:ind w:right="46"/>
        <w:rPr>
          <w:rFonts w:ascii="Arial" w:hAnsi="Arial" w:cs="Arial"/>
          <w:sz w:val="20"/>
          <w:szCs w:val="20"/>
        </w:rPr>
      </w:pPr>
      <w:r w:rsidRPr="00C33A19">
        <w:rPr>
          <w:rFonts w:ascii="Arial" w:hAnsi="Arial" w:cs="Arial"/>
          <w:sz w:val="20"/>
          <w:szCs w:val="20"/>
        </w:rPr>
        <w:t xml:space="preserve">I also consider that an amendment should be made to </w:t>
      </w:r>
      <w:r w:rsidR="0081722F" w:rsidRPr="00C33A19">
        <w:rPr>
          <w:rFonts w:ascii="Arial" w:hAnsi="Arial" w:cs="Arial"/>
          <w:sz w:val="20"/>
          <w:szCs w:val="20"/>
        </w:rPr>
        <w:t>Objective 1</w:t>
      </w:r>
      <w:r w:rsidRPr="00C33A19">
        <w:rPr>
          <w:rFonts w:ascii="Arial" w:hAnsi="Arial" w:cs="Arial"/>
          <w:sz w:val="20"/>
          <w:szCs w:val="20"/>
        </w:rPr>
        <w:t xml:space="preserve"> (as numbered in </w:t>
      </w:r>
      <w:r w:rsidR="007B2BC8" w:rsidRPr="00C33A19">
        <w:rPr>
          <w:rFonts w:ascii="Arial" w:hAnsi="Arial" w:cs="Arial"/>
          <w:sz w:val="20"/>
          <w:szCs w:val="20"/>
        </w:rPr>
        <w:t>Attachment 1 to the section 42A report)</w:t>
      </w:r>
      <w:r w:rsidR="0011731C" w:rsidRPr="00C33A19">
        <w:rPr>
          <w:rFonts w:ascii="Arial" w:hAnsi="Arial" w:cs="Arial"/>
          <w:sz w:val="20"/>
          <w:szCs w:val="20"/>
        </w:rPr>
        <w:t xml:space="preserve"> to ensure that the requirement to </w:t>
      </w:r>
      <w:r w:rsidR="0011731C" w:rsidRPr="00C33A19">
        <w:rPr>
          <w:rFonts w:ascii="Arial" w:hAnsi="Arial" w:cs="Arial"/>
          <w:sz w:val="20"/>
          <w:szCs w:val="20"/>
        </w:rPr>
        <w:lastRenderedPageBreak/>
        <w:t>“enhance” significant areas is not absolute.  There may be circumstances where it is appropriate to protect those areas, and some to protect and enhance.  My suggested amendments are as follows (</w:t>
      </w:r>
      <w:r w:rsidR="0011731C" w:rsidRPr="00C33A19">
        <w:rPr>
          <w:rFonts w:ascii="Arial" w:hAnsi="Arial" w:cs="Arial"/>
          <w:bCs/>
          <w:sz w:val="20"/>
          <w:szCs w:val="20"/>
        </w:rPr>
        <w:t xml:space="preserve">my insertions in red </w:t>
      </w:r>
      <w:r w:rsidR="0011731C" w:rsidRPr="00C33A19">
        <w:rPr>
          <w:rFonts w:ascii="Arial" w:hAnsi="Arial" w:cs="Arial"/>
          <w:bCs/>
          <w:color w:val="FF0000"/>
          <w:sz w:val="20"/>
          <w:szCs w:val="20"/>
          <w:u w:val="single" w:color="FF0000"/>
        </w:rPr>
        <w:t>underline</w:t>
      </w:r>
      <w:r w:rsidR="0011731C" w:rsidRPr="00C33A19">
        <w:rPr>
          <w:rFonts w:ascii="Arial" w:hAnsi="Arial" w:cs="Arial"/>
          <w:bCs/>
          <w:sz w:val="20"/>
          <w:szCs w:val="20"/>
        </w:rPr>
        <w:t xml:space="preserve"> and deletions in red </w:t>
      </w:r>
      <w:r w:rsidR="0011731C" w:rsidRPr="00C33A19">
        <w:rPr>
          <w:rFonts w:ascii="Arial" w:hAnsi="Arial" w:cs="Arial"/>
          <w:bCs/>
          <w:strike/>
          <w:color w:val="FF0000"/>
          <w:sz w:val="20"/>
          <w:szCs w:val="20"/>
        </w:rPr>
        <w:t>strikethrough</w:t>
      </w:r>
      <w:r w:rsidR="0011731C" w:rsidRPr="00C33A19">
        <w:rPr>
          <w:rFonts w:ascii="Arial" w:hAnsi="Arial" w:cs="Arial"/>
          <w:bCs/>
          <w:sz w:val="20"/>
          <w:szCs w:val="20"/>
        </w:rPr>
        <w:t>):</w:t>
      </w:r>
    </w:p>
    <w:p w14:paraId="50A5411C" w14:textId="77777777" w:rsidR="0081722F" w:rsidRPr="00C33A19" w:rsidRDefault="0081722F" w:rsidP="0081722F">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b/>
          <w:bCs/>
          <w:sz w:val="18"/>
          <w:szCs w:val="18"/>
          <w:lang w:val="en-NZ"/>
        </w:rPr>
      </w:pPr>
      <w:r w:rsidRPr="00C33A19">
        <w:rPr>
          <w:rFonts w:ascii="Arial" w:hAnsi="Arial"/>
          <w:b/>
          <w:bCs/>
          <w:sz w:val="18"/>
          <w:szCs w:val="18"/>
          <w:lang w:val="en-NZ"/>
        </w:rPr>
        <w:t>Objective 1</w:t>
      </w:r>
    </w:p>
    <w:p w14:paraId="4AB23F07" w14:textId="77777777" w:rsidR="0081722F" w:rsidRPr="00C33A19" w:rsidRDefault="0081722F" w:rsidP="0081722F">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sz w:val="18"/>
          <w:szCs w:val="18"/>
          <w:lang w:val="en-NZ"/>
        </w:rPr>
      </w:pPr>
      <w:r w:rsidRPr="00C33A19">
        <w:rPr>
          <w:rFonts w:ascii="Arial" w:hAnsi="Arial"/>
          <w:sz w:val="18"/>
          <w:szCs w:val="18"/>
          <w:lang w:val="en-NZ"/>
        </w:rPr>
        <w:t>Land use and development activities are managed to:</w:t>
      </w:r>
    </w:p>
    <w:p w14:paraId="3328CC3B" w14:textId="5AF9CFAE" w:rsidR="0081722F" w:rsidRPr="00C33A19" w:rsidRDefault="0081722F" w:rsidP="0081722F">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sz w:val="18"/>
          <w:szCs w:val="18"/>
          <w:lang w:val="en-NZ"/>
        </w:rPr>
      </w:pPr>
      <w:r w:rsidRPr="00C33A19">
        <w:rPr>
          <w:rFonts w:ascii="Arial" w:hAnsi="Arial"/>
          <w:sz w:val="18"/>
          <w:szCs w:val="18"/>
          <w:lang w:val="en-NZ"/>
        </w:rPr>
        <w:t xml:space="preserve">(a) </w:t>
      </w:r>
      <w:r w:rsidRPr="00C33A19">
        <w:rPr>
          <w:rFonts w:ascii="Arial" w:hAnsi="Arial"/>
          <w:sz w:val="18"/>
          <w:szCs w:val="18"/>
          <w:lang w:val="en-NZ"/>
        </w:rPr>
        <w:tab/>
        <w:t>ensure the maintenance of indigenous biodiversity; and</w:t>
      </w:r>
    </w:p>
    <w:p w14:paraId="6F6B36C3" w14:textId="77078ADF" w:rsidR="0081722F" w:rsidRPr="00C33A19" w:rsidRDefault="0081722F" w:rsidP="0081722F">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sz w:val="18"/>
          <w:szCs w:val="18"/>
          <w:lang w:val="en-NZ"/>
        </w:rPr>
      </w:pPr>
      <w:r w:rsidRPr="00C33A19">
        <w:rPr>
          <w:rFonts w:ascii="Arial" w:hAnsi="Arial"/>
          <w:sz w:val="18"/>
          <w:szCs w:val="18"/>
          <w:lang w:val="en-NZ"/>
        </w:rPr>
        <w:t xml:space="preserve">(b) </w:t>
      </w:r>
      <w:r w:rsidRPr="00C33A19">
        <w:rPr>
          <w:rFonts w:ascii="Arial" w:hAnsi="Arial"/>
          <w:sz w:val="18"/>
          <w:szCs w:val="18"/>
          <w:lang w:val="en-NZ"/>
        </w:rPr>
        <w:tab/>
        <w:t>protect and</w:t>
      </w:r>
      <w:r w:rsidRPr="00C33A19">
        <w:rPr>
          <w:rFonts w:ascii="Arial" w:hAnsi="Arial"/>
          <w:color w:val="FF0000"/>
          <w:sz w:val="18"/>
          <w:szCs w:val="18"/>
          <w:u w:val="single" w:color="FF0000"/>
          <w:lang w:val="en-NZ"/>
        </w:rPr>
        <w:t xml:space="preserve">, where </w:t>
      </w:r>
      <w:r w:rsidR="00E06BF4">
        <w:rPr>
          <w:rFonts w:ascii="Arial" w:hAnsi="Arial"/>
          <w:color w:val="FF0000"/>
          <w:sz w:val="18"/>
          <w:szCs w:val="18"/>
          <w:u w:val="single" w:color="FF0000"/>
          <w:lang w:val="en-NZ"/>
        </w:rPr>
        <w:t>practicable</w:t>
      </w:r>
      <w:r w:rsidRPr="00C33A19">
        <w:rPr>
          <w:rFonts w:ascii="Arial" w:hAnsi="Arial"/>
          <w:color w:val="FF0000"/>
          <w:sz w:val="18"/>
          <w:szCs w:val="18"/>
          <w:u w:val="single" w:color="FF0000"/>
          <w:lang w:val="en-NZ"/>
        </w:rPr>
        <w:t>,</w:t>
      </w:r>
      <w:r w:rsidRPr="00C33A19">
        <w:rPr>
          <w:rFonts w:ascii="Arial" w:hAnsi="Arial"/>
          <w:sz w:val="18"/>
          <w:szCs w:val="18"/>
          <w:lang w:val="en-NZ"/>
        </w:rPr>
        <w:t xml:space="preserve"> enhance significant indigenous vegetation and significant habitats of indigenous fauna and riparian areas</w:t>
      </w:r>
      <w:r w:rsidRPr="00C33A19">
        <w:rPr>
          <w:rFonts w:ascii="Arial" w:hAnsi="Arial"/>
          <w:sz w:val="18"/>
          <w:szCs w:val="18"/>
          <w:lang w:val="en-NZ"/>
        </w:rPr>
        <w:cr/>
      </w:r>
    </w:p>
    <w:p w14:paraId="00D1C1AC" w14:textId="6F00E32A" w:rsidR="00AF2DA1" w:rsidRPr="00C33A19" w:rsidRDefault="00411DF6" w:rsidP="00D8461E">
      <w:pPr>
        <w:pStyle w:val="ListParagraph"/>
        <w:numPr>
          <w:ilvl w:val="0"/>
          <w:numId w:val="41"/>
        </w:numPr>
        <w:spacing w:before="201" w:line="400" w:lineRule="atLeast"/>
        <w:ind w:right="46"/>
      </w:pPr>
      <w:r w:rsidRPr="00C33A19">
        <w:rPr>
          <w:rFonts w:ascii="Arial" w:hAnsi="Arial" w:cs="Arial"/>
          <w:sz w:val="20"/>
          <w:szCs w:val="20"/>
        </w:rPr>
        <w:t xml:space="preserve">In respect of Policy 7, which is renewable electricity generation specific, I agree with most of the amendments proposed by </w:t>
      </w:r>
      <w:proofErr w:type="spellStart"/>
      <w:r w:rsidRPr="00C33A19">
        <w:rPr>
          <w:rFonts w:ascii="Arial" w:hAnsi="Arial" w:cs="Arial"/>
          <w:sz w:val="20"/>
          <w:szCs w:val="20"/>
        </w:rPr>
        <w:t>Ms</w:t>
      </w:r>
      <w:proofErr w:type="spellEnd"/>
      <w:r w:rsidRPr="00C33A19">
        <w:rPr>
          <w:rFonts w:ascii="Arial" w:hAnsi="Arial" w:cs="Arial"/>
          <w:sz w:val="20"/>
          <w:szCs w:val="20"/>
        </w:rPr>
        <w:t xml:space="preserve"> White.  However, I consider that further refinements are needed to ensure it gives effect to the direction of the NPSREG.  I also consider that this policy should also include how effects are to be managed for renewable electricity generation activities, rather than reference to Policy 3 given that the NPSREG </w:t>
      </w:r>
      <w:r w:rsidR="008D3BC3" w:rsidRPr="00C33A19">
        <w:rPr>
          <w:rFonts w:ascii="Arial" w:hAnsi="Arial" w:cs="Arial"/>
          <w:sz w:val="20"/>
          <w:szCs w:val="20"/>
        </w:rPr>
        <w:t xml:space="preserve">explicitly </w:t>
      </w:r>
      <w:r w:rsidRPr="00C33A19">
        <w:rPr>
          <w:rFonts w:ascii="Arial" w:hAnsi="Arial" w:cs="Arial"/>
          <w:sz w:val="20"/>
          <w:szCs w:val="20"/>
        </w:rPr>
        <w:t>provides for environmental compensation</w:t>
      </w:r>
      <w:r w:rsidR="00B87E17">
        <w:rPr>
          <w:rFonts w:ascii="Arial" w:hAnsi="Arial" w:cs="Arial"/>
          <w:sz w:val="20"/>
          <w:szCs w:val="20"/>
        </w:rPr>
        <w:t xml:space="preserve"> to be considered alongside offsetting</w:t>
      </w:r>
      <w:r w:rsidRPr="00C33A19">
        <w:rPr>
          <w:rFonts w:ascii="Arial" w:hAnsi="Arial" w:cs="Arial"/>
          <w:sz w:val="20"/>
          <w:szCs w:val="20"/>
        </w:rPr>
        <w:t xml:space="preserve">. </w:t>
      </w:r>
      <w:r w:rsidR="00AF2DA1" w:rsidRPr="00C33A19">
        <w:rPr>
          <w:rFonts w:ascii="Arial" w:hAnsi="Arial" w:cs="Arial"/>
          <w:sz w:val="20"/>
          <w:szCs w:val="20"/>
        </w:rPr>
        <w:t>The changes to Policy 7 I propose are as follows (</w:t>
      </w:r>
      <w:r w:rsidR="00AF2DA1" w:rsidRPr="00C33A19">
        <w:rPr>
          <w:rFonts w:ascii="Arial" w:hAnsi="Arial" w:cs="Arial"/>
          <w:bCs/>
          <w:sz w:val="20"/>
          <w:szCs w:val="20"/>
        </w:rPr>
        <w:t xml:space="preserve">my insertions in red </w:t>
      </w:r>
      <w:r w:rsidR="00AF2DA1" w:rsidRPr="00C33A19">
        <w:rPr>
          <w:rFonts w:ascii="Arial" w:hAnsi="Arial" w:cs="Arial"/>
          <w:bCs/>
          <w:color w:val="FF0000"/>
          <w:sz w:val="20"/>
          <w:szCs w:val="20"/>
          <w:u w:val="single" w:color="FF0000"/>
        </w:rPr>
        <w:t>underline</w:t>
      </w:r>
      <w:r w:rsidR="00AF2DA1" w:rsidRPr="00C33A19">
        <w:rPr>
          <w:rFonts w:ascii="Arial" w:hAnsi="Arial" w:cs="Arial"/>
          <w:bCs/>
          <w:sz w:val="20"/>
          <w:szCs w:val="20"/>
        </w:rPr>
        <w:t xml:space="preserve"> and deletions in red </w:t>
      </w:r>
      <w:r w:rsidR="00AF2DA1" w:rsidRPr="00C33A19">
        <w:rPr>
          <w:rFonts w:ascii="Arial" w:hAnsi="Arial" w:cs="Arial"/>
          <w:bCs/>
          <w:strike/>
          <w:color w:val="FF0000"/>
          <w:sz w:val="20"/>
          <w:szCs w:val="20"/>
        </w:rPr>
        <w:t>strikethrough</w:t>
      </w:r>
      <w:r w:rsidR="00AF2DA1" w:rsidRPr="00C33A19">
        <w:rPr>
          <w:rFonts w:ascii="Arial" w:hAnsi="Arial" w:cs="Arial"/>
          <w:bCs/>
          <w:sz w:val="20"/>
          <w:szCs w:val="20"/>
        </w:rPr>
        <w:t>):</w:t>
      </w:r>
    </w:p>
    <w:p w14:paraId="09FF9C5C" w14:textId="77777777" w:rsidR="00AF2DA1" w:rsidRPr="00C33A19" w:rsidRDefault="00AF2DA1" w:rsidP="00C56771">
      <w:pPr>
        <w:pStyle w:val="BodyA"/>
        <w:spacing w:before="201" w:line="320" w:lineRule="atLeast"/>
        <w:ind w:left="2835" w:right="471"/>
        <w:jc w:val="both"/>
        <w:rPr>
          <w:rFonts w:ascii="Arial" w:hAnsi="Arial"/>
          <w:b/>
          <w:bCs/>
          <w:sz w:val="18"/>
          <w:szCs w:val="18"/>
          <w:lang w:val="en-NZ"/>
        </w:rPr>
      </w:pPr>
      <w:r w:rsidRPr="00C33A19">
        <w:rPr>
          <w:rFonts w:ascii="Arial" w:hAnsi="Arial"/>
          <w:b/>
          <w:bCs/>
          <w:sz w:val="18"/>
          <w:szCs w:val="18"/>
          <w:lang w:val="en-NZ"/>
        </w:rPr>
        <w:t>Policy 7</w:t>
      </w:r>
    </w:p>
    <w:p w14:paraId="2E1E23BB" w14:textId="2CB0296D" w:rsidR="00AF2DA1" w:rsidRPr="00C33A19" w:rsidRDefault="00AF2DA1" w:rsidP="00C56771">
      <w:pPr>
        <w:pStyle w:val="BodyA"/>
        <w:spacing w:before="201" w:line="320" w:lineRule="atLeast"/>
        <w:ind w:left="2835" w:right="471"/>
        <w:jc w:val="both"/>
        <w:rPr>
          <w:rFonts w:ascii="Arial" w:hAnsi="Arial"/>
          <w:sz w:val="18"/>
          <w:szCs w:val="18"/>
          <w:lang w:val="en-NZ"/>
        </w:rPr>
      </w:pPr>
      <w:r w:rsidRPr="00C33A19">
        <w:rPr>
          <w:rFonts w:ascii="Arial" w:hAnsi="Arial"/>
          <w:sz w:val="18"/>
          <w:szCs w:val="18"/>
          <w:lang w:val="en-NZ"/>
        </w:rPr>
        <w:t>To manage effects on indigenous biodiversity in a way that recognises</w:t>
      </w:r>
      <w:r w:rsidR="00B52A22" w:rsidRPr="00C33A19">
        <w:rPr>
          <w:rFonts w:ascii="Arial" w:hAnsi="Arial"/>
          <w:color w:val="FF0000"/>
          <w:sz w:val="18"/>
          <w:szCs w:val="18"/>
          <w:u w:val="single" w:color="FF0000"/>
          <w:lang w:val="en-NZ"/>
        </w:rPr>
        <w:t xml:space="preserve"> and provides for</w:t>
      </w:r>
      <w:r w:rsidRPr="00C33A19">
        <w:rPr>
          <w:rFonts w:ascii="Arial" w:hAnsi="Arial"/>
          <w:sz w:val="18"/>
          <w:szCs w:val="18"/>
          <w:lang w:val="en-NZ"/>
        </w:rPr>
        <w:t xml:space="preserve"> the economic and social importance of</w:t>
      </w:r>
      <w:r w:rsidR="00C104C0">
        <w:rPr>
          <w:rFonts w:ascii="Arial" w:hAnsi="Arial"/>
          <w:sz w:val="18"/>
          <w:szCs w:val="18"/>
          <w:lang w:val="en-NZ"/>
        </w:rPr>
        <w:t xml:space="preserve"> </w:t>
      </w:r>
      <w:r w:rsidR="00C104C0" w:rsidRPr="00D8461E">
        <w:rPr>
          <w:rFonts w:ascii="Arial" w:hAnsi="Arial"/>
          <w:color w:val="FF0000"/>
          <w:sz w:val="18"/>
          <w:szCs w:val="18"/>
          <w:u w:val="single" w:color="FF0000"/>
          <w:lang w:val="en-NZ"/>
        </w:rPr>
        <w:t>the District’s nationally significant</w:t>
      </w:r>
      <w:r w:rsidRPr="00C104C0">
        <w:rPr>
          <w:rFonts w:ascii="Arial" w:hAnsi="Arial"/>
          <w:color w:val="FF0000"/>
          <w:sz w:val="18"/>
          <w:szCs w:val="18"/>
          <w:u w:val="single"/>
          <w:lang w:val="en-NZ"/>
        </w:rPr>
        <w:t xml:space="preserve"> </w:t>
      </w:r>
      <w:r w:rsidRPr="00C33A19">
        <w:rPr>
          <w:rFonts w:ascii="Arial" w:hAnsi="Arial"/>
          <w:sz w:val="18"/>
          <w:szCs w:val="18"/>
          <w:lang w:val="en-NZ"/>
        </w:rPr>
        <w:t>renewable</w:t>
      </w:r>
      <w:r w:rsidR="00B84EE4">
        <w:rPr>
          <w:rFonts w:ascii="Arial" w:hAnsi="Arial"/>
          <w:sz w:val="18"/>
          <w:szCs w:val="18"/>
          <w:lang w:val="en-NZ"/>
        </w:rPr>
        <w:t xml:space="preserve"> energy</w:t>
      </w:r>
      <w:r w:rsidRPr="00C33A19">
        <w:rPr>
          <w:rFonts w:ascii="Arial" w:hAnsi="Arial"/>
          <w:sz w:val="18"/>
          <w:szCs w:val="18"/>
          <w:lang w:val="en-NZ"/>
        </w:rPr>
        <w:t xml:space="preserve"> generation and transmission</w:t>
      </w:r>
      <w:r w:rsidR="00F53551">
        <w:rPr>
          <w:rFonts w:ascii="Arial" w:hAnsi="Arial"/>
          <w:sz w:val="18"/>
          <w:szCs w:val="18"/>
          <w:lang w:val="en-NZ"/>
        </w:rPr>
        <w:t xml:space="preserve"> </w:t>
      </w:r>
      <w:r w:rsidR="00F53551" w:rsidRPr="00D8461E">
        <w:rPr>
          <w:rFonts w:ascii="Arial" w:hAnsi="Arial"/>
          <w:color w:val="FF0000"/>
          <w:sz w:val="18"/>
          <w:szCs w:val="18"/>
          <w:u w:val="single" w:color="FF0000"/>
          <w:lang w:val="en-NZ"/>
        </w:rPr>
        <w:t>network</w:t>
      </w:r>
      <w:r w:rsidRPr="00D8461E">
        <w:rPr>
          <w:rFonts w:ascii="Arial" w:hAnsi="Arial"/>
          <w:sz w:val="18"/>
          <w:szCs w:val="18"/>
          <w:u w:color="FF0000"/>
          <w:lang w:val="en-NZ"/>
        </w:rPr>
        <w:t xml:space="preserve"> </w:t>
      </w:r>
      <w:r w:rsidRPr="00C33A19">
        <w:rPr>
          <w:rFonts w:ascii="Arial" w:hAnsi="Arial"/>
          <w:sz w:val="18"/>
          <w:szCs w:val="18"/>
          <w:lang w:val="en-NZ"/>
        </w:rPr>
        <w:t xml:space="preserve">and </w:t>
      </w:r>
      <w:r w:rsidR="00B52A22" w:rsidRPr="00C33A19">
        <w:rPr>
          <w:rFonts w:ascii="Arial" w:hAnsi="Arial"/>
          <w:color w:val="FF0000"/>
          <w:sz w:val="18"/>
          <w:szCs w:val="18"/>
          <w:u w:val="single" w:color="FF0000"/>
          <w:lang w:val="en-NZ"/>
        </w:rPr>
        <w:t xml:space="preserve">also </w:t>
      </w:r>
      <w:r w:rsidRPr="00C33A19">
        <w:rPr>
          <w:rFonts w:ascii="Arial" w:hAnsi="Arial"/>
          <w:sz w:val="18"/>
          <w:szCs w:val="18"/>
          <w:lang w:val="en-NZ"/>
        </w:rPr>
        <w:t xml:space="preserve">provides for </w:t>
      </w:r>
      <w:r w:rsidRPr="001C2747">
        <w:rPr>
          <w:rFonts w:ascii="Arial" w:hAnsi="Arial"/>
          <w:strike/>
          <w:color w:val="FF0000"/>
          <w:sz w:val="18"/>
          <w:szCs w:val="18"/>
          <w:lang w:val="en-NZ"/>
        </w:rPr>
        <w:t>its</w:t>
      </w:r>
      <w:r w:rsidR="00715822">
        <w:rPr>
          <w:rFonts w:ascii="Arial" w:hAnsi="Arial"/>
          <w:sz w:val="18"/>
          <w:szCs w:val="18"/>
          <w:lang w:val="en-NZ"/>
        </w:rPr>
        <w:t xml:space="preserve"> </w:t>
      </w:r>
      <w:r w:rsidR="00715822" w:rsidRPr="00D8461E">
        <w:rPr>
          <w:rFonts w:ascii="Arial" w:hAnsi="Arial"/>
          <w:color w:val="FF0000"/>
          <w:sz w:val="18"/>
          <w:szCs w:val="18"/>
          <w:u w:val="single" w:color="FF0000"/>
          <w:lang w:val="en-NZ"/>
        </w:rPr>
        <w:t>their</w:t>
      </w:r>
      <w:r w:rsidRPr="00C33A19">
        <w:rPr>
          <w:rFonts w:ascii="Arial" w:hAnsi="Arial"/>
          <w:sz w:val="18"/>
          <w:szCs w:val="18"/>
          <w:lang w:val="en-NZ"/>
        </w:rPr>
        <w:t xml:space="preserve"> development, operation, upgrading, and maintenance by:</w:t>
      </w:r>
    </w:p>
    <w:p w14:paraId="554D85A7" w14:textId="322BA51E" w:rsidR="00AF2DA1" w:rsidRPr="00C33A19" w:rsidRDefault="00AF2DA1" w:rsidP="00C56771">
      <w:pPr>
        <w:pStyle w:val="BodyA"/>
        <w:spacing w:before="201" w:line="320" w:lineRule="atLeast"/>
        <w:ind w:left="3261" w:right="471" w:hanging="426"/>
        <w:jc w:val="both"/>
        <w:rPr>
          <w:rFonts w:ascii="Arial" w:hAnsi="Arial"/>
          <w:sz w:val="18"/>
          <w:szCs w:val="18"/>
          <w:lang w:val="en-NZ"/>
        </w:rPr>
      </w:pPr>
      <w:r w:rsidRPr="00C33A19">
        <w:rPr>
          <w:rFonts w:ascii="Arial" w:hAnsi="Arial"/>
          <w:sz w:val="18"/>
          <w:szCs w:val="18"/>
          <w:lang w:val="en-NZ"/>
        </w:rPr>
        <w:t xml:space="preserve">(a) </w:t>
      </w:r>
      <w:r w:rsidRPr="00C33A19">
        <w:rPr>
          <w:rFonts w:ascii="Arial" w:hAnsi="Arial"/>
          <w:sz w:val="18"/>
          <w:szCs w:val="18"/>
          <w:lang w:val="en-NZ"/>
        </w:rPr>
        <w:tab/>
        <w:t>Enabling indigenous vegetation clearance that is essential for the operation</w:t>
      </w:r>
      <w:r w:rsidR="00142986" w:rsidRPr="00D8461E">
        <w:rPr>
          <w:rFonts w:ascii="Arial" w:hAnsi="Arial"/>
          <w:color w:val="FF0000"/>
          <w:sz w:val="18"/>
          <w:szCs w:val="18"/>
          <w:u w:val="single" w:color="FF0000"/>
          <w:lang w:val="en-NZ"/>
        </w:rPr>
        <w:t>,</w:t>
      </w:r>
      <w:r w:rsidRPr="001C2747">
        <w:rPr>
          <w:rFonts w:ascii="Arial" w:hAnsi="Arial"/>
          <w:strike/>
          <w:color w:val="FF0000"/>
          <w:sz w:val="18"/>
          <w:szCs w:val="18"/>
          <w:lang w:val="en-NZ"/>
        </w:rPr>
        <w:t xml:space="preserve"> and</w:t>
      </w:r>
      <w:r w:rsidRPr="001C2747">
        <w:rPr>
          <w:rFonts w:ascii="Arial" w:hAnsi="Arial"/>
          <w:color w:val="FF0000"/>
          <w:sz w:val="18"/>
          <w:szCs w:val="18"/>
          <w:lang w:val="en-NZ"/>
        </w:rPr>
        <w:t xml:space="preserve"> </w:t>
      </w:r>
      <w:r w:rsidRPr="00C33A19">
        <w:rPr>
          <w:rFonts w:ascii="Arial" w:hAnsi="Arial"/>
          <w:sz w:val="18"/>
          <w:szCs w:val="18"/>
          <w:lang w:val="en-NZ"/>
        </w:rPr>
        <w:t xml:space="preserve">maintenance </w:t>
      </w:r>
      <w:r w:rsidR="00142986" w:rsidRPr="00D8461E">
        <w:rPr>
          <w:rFonts w:ascii="Arial" w:hAnsi="Arial"/>
          <w:color w:val="FF0000"/>
          <w:sz w:val="18"/>
          <w:szCs w:val="18"/>
          <w:u w:val="single" w:color="FF0000"/>
          <w:lang w:val="en-NZ"/>
        </w:rPr>
        <w:t xml:space="preserve">and refurbishment </w:t>
      </w:r>
      <w:r w:rsidRPr="00C33A19">
        <w:rPr>
          <w:rFonts w:ascii="Arial" w:hAnsi="Arial"/>
          <w:sz w:val="18"/>
          <w:szCs w:val="18"/>
          <w:lang w:val="en-NZ"/>
        </w:rPr>
        <w:t>of the Waitaki Power Scheme; and</w:t>
      </w:r>
    </w:p>
    <w:p w14:paraId="1A0D2928" w14:textId="77777777" w:rsidR="00AF2DA1" w:rsidRPr="00C33A19" w:rsidRDefault="00AF2DA1" w:rsidP="00C56771">
      <w:pPr>
        <w:pStyle w:val="BodyA"/>
        <w:pBdr>
          <w:top w:val="none" w:sz="0" w:space="0" w:color="auto"/>
          <w:left w:val="none" w:sz="0" w:space="0" w:color="auto"/>
          <w:bottom w:val="none" w:sz="0" w:space="0" w:color="auto"/>
          <w:right w:val="none" w:sz="0" w:space="0" w:color="auto"/>
        </w:pBdr>
        <w:spacing w:before="201" w:line="320" w:lineRule="atLeast"/>
        <w:ind w:left="3261" w:right="471" w:hanging="426"/>
        <w:jc w:val="both"/>
        <w:rPr>
          <w:rFonts w:ascii="Arial" w:hAnsi="Arial"/>
          <w:sz w:val="18"/>
          <w:szCs w:val="18"/>
          <w:lang w:val="en-NZ"/>
        </w:rPr>
      </w:pPr>
      <w:r w:rsidRPr="00C33A19">
        <w:rPr>
          <w:rFonts w:ascii="Arial" w:hAnsi="Arial"/>
          <w:sz w:val="18"/>
          <w:szCs w:val="18"/>
          <w:lang w:val="en-NZ"/>
        </w:rPr>
        <w:t xml:space="preserve">(b) </w:t>
      </w:r>
      <w:r w:rsidRPr="00C33A19">
        <w:rPr>
          <w:rFonts w:ascii="Arial" w:hAnsi="Arial"/>
          <w:sz w:val="18"/>
          <w:szCs w:val="18"/>
          <w:lang w:val="en-NZ"/>
        </w:rPr>
        <w:tab/>
        <w:t xml:space="preserve">Providing for the upgrading and development of renewable energy generation, while managing the effects of development on indigenous </w:t>
      </w:r>
      <w:r w:rsidRPr="00C33A19">
        <w:rPr>
          <w:rFonts w:ascii="Arial" w:hAnsi="Arial"/>
          <w:sz w:val="18"/>
          <w:szCs w:val="18"/>
          <w:lang w:val="en-NZ"/>
        </w:rPr>
        <w:lastRenderedPageBreak/>
        <w:t xml:space="preserve">biodiversity, </w:t>
      </w:r>
      <w:r w:rsidRPr="00C33A19">
        <w:rPr>
          <w:rFonts w:ascii="Arial" w:hAnsi="Arial"/>
          <w:strike/>
          <w:color w:val="FF0000"/>
          <w:sz w:val="18"/>
          <w:szCs w:val="18"/>
          <w:lang w:val="en-NZ"/>
        </w:rPr>
        <w:t>taking into account</w:t>
      </w:r>
      <w:r w:rsidRPr="00C33A19">
        <w:rPr>
          <w:rFonts w:ascii="Arial" w:hAnsi="Arial"/>
          <w:sz w:val="18"/>
          <w:szCs w:val="18"/>
          <w:lang w:val="en-NZ"/>
        </w:rPr>
        <w:t xml:space="preserve"> </w:t>
      </w:r>
      <w:r w:rsidRPr="00C33A19">
        <w:rPr>
          <w:rFonts w:ascii="Arial" w:hAnsi="Arial"/>
          <w:color w:val="FF0000"/>
          <w:sz w:val="18"/>
          <w:szCs w:val="18"/>
          <w:u w:val="single" w:color="FF0000"/>
          <w:lang w:val="en-NZ"/>
        </w:rPr>
        <w:t>having particular regard to</w:t>
      </w:r>
      <w:r w:rsidRPr="00C33A19">
        <w:rPr>
          <w:rFonts w:ascii="Arial" w:hAnsi="Arial"/>
          <w:sz w:val="18"/>
          <w:szCs w:val="18"/>
          <w:u w:color="FF0000"/>
          <w:lang w:val="en-NZ"/>
        </w:rPr>
        <w:t>:</w:t>
      </w:r>
    </w:p>
    <w:p w14:paraId="05F09849" w14:textId="77777777" w:rsidR="00AF2DA1" w:rsidRPr="00C33A19" w:rsidRDefault="00AF2DA1" w:rsidP="00C56771">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sz w:val="18"/>
          <w:szCs w:val="18"/>
          <w:lang w:val="en-NZ"/>
        </w:rPr>
      </w:pPr>
      <w:r w:rsidRPr="00C33A19">
        <w:rPr>
          <w:rFonts w:ascii="Arial" w:hAnsi="Arial"/>
          <w:sz w:val="18"/>
          <w:szCs w:val="18"/>
          <w:lang w:val="en-NZ"/>
        </w:rPr>
        <w:t xml:space="preserve">(i) </w:t>
      </w:r>
      <w:r w:rsidRPr="00C33A19">
        <w:rPr>
          <w:rFonts w:ascii="Arial" w:hAnsi="Arial"/>
          <w:sz w:val="18"/>
          <w:szCs w:val="18"/>
          <w:lang w:val="en-NZ"/>
        </w:rPr>
        <w:tab/>
        <w:t>the location of existing structures and infrastructure</w:t>
      </w:r>
      <w:r w:rsidRPr="00C33A19">
        <w:rPr>
          <w:rFonts w:ascii="Arial" w:hAnsi="Arial"/>
          <w:color w:val="FF0000"/>
          <w:sz w:val="18"/>
          <w:szCs w:val="18"/>
          <w:u w:val="single"/>
          <w:lang w:val="en-NZ"/>
        </w:rPr>
        <w:t>,</w:t>
      </w:r>
      <w:r w:rsidRPr="00C33A19">
        <w:rPr>
          <w:rFonts w:ascii="Arial" w:hAnsi="Arial"/>
          <w:sz w:val="18"/>
          <w:szCs w:val="18"/>
          <w:lang w:val="en-NZ"/>
        </w:rPr>
        <w:t xml:space="preserve"> and the need to locate the activity where the renewable energy resource is available; and</w:t>
      </w:r>
    </w:p>
    <w:p w14:paraId="7A0ED732" w14:textId="1616DCA1" w:rsidR="00AF2DA1" w:rsidRPr="00C33A19" w:rsidRDefault="00AF2DA1" w:rsidP="00C56771">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sz w:val="18"/>
          <w:szCs w:val="18"/>
          <w:lang w:val="en-NZ"/>
        </w:rPr>
      </w:pPr>
      <w:r w:rsidRPr="00C33A19">
        <w:rPr>
          <w:rFonts w:ascii="Arial" w:hAnsi="Arial"/>
          <w:sz w:val="18"/>
          <w:szCs w:val="18"/>
          <w:lang w:val="en-NZ"/>
        </w:rPr>
        <w:t xml:space="preserve">(ii) </w:t>
      </w:r>
      <w:r w:rsidRPr="00C33A19">
        <w:rPr>
          <w:rFonts w:ascii="Arial" w:hAnsi="Arial"/>
          <w:sz w:val="18"/>
          <w:szCs w:val="18"/>
          <w:lang w:val="en-NZ"/>
        </w:rPr>
        <w:tab/>
        <w:t xml:space="preserve">the </w:t>
      </w:r>
      <w:r w:rsidRPr="00C33A19">
        <w:rPr>
          <w:rFonts w:ascii="Arial" w:hAnsi="Arial"/>
          <w:strike/>
          <w:color w:val="FF0000"/>
          <w:sz w:val="18"/>
          <w:szCs w:val="18"/>
          <w:lang w:val="en-NZ"/>
        </w:rPr>
        <w:t>wide extent and high</w:t>
      </w:r>
      <w:r w:rsidRPr="00C33A19">
        <w:rPr>
          <w:rFonts w:ascii="Arial" w:hAnsi="Arial"/>
          <w:color w:val="FF0000"/>
          <w:sz w:val="18"/>
          <w:szCs w:val="18"/>
          <w:lang w:val="en-NZ"/>
        </w:rPr>
        <w:t xml:space="preserve"> </w:t>
      </w:r>
      <w:r w:rsidRPr="00C33A19">
        <w:rPr>
          <w:rFonts w:ascii="Arial" w:hAnsi="Arial"/>
          <w:sz w:val="18"/>
          <w:szCs w:val="18"/>
          <w:lang w:val="en-NZ"/>
        </w:rPr>
        <w:t>value</w:t>
      </w:r>
      <w:r w:rsidRPr="00C33A19">
        <w:rPr>
          <w:rFonts w:ascii="Arial" w:hAnsi="Arial"/>
          <w:color w:val="FF0000"/>
          <w:sz w:val="18"/>
          <w:szCs w:val="18"/>
          <w:u w:val="single" w:color="FF0000"/>
          <w:lang w:val="en-NZ"/>
        </w:rPr>
        <w:t>s</w:t>
      </w:r>
      <w:r w:rsidRPr="00C33A19">
        <w:rPr>
          <w:rFonts w:ascii="Arial" w:hAnsi="Arial"/>
          <w:sz w:val="18"/>
          <w:szCs w:val="18"/>
          <w:lang w:val="en-NZ"/>
        </w:rPr>
        <w:t xml:space="preserve"> of </w:t>
      </w:r>
      <w:r w:rsidRPr="00C33A19">
        <w:rPr>
          <w:rFonts w:ascii="Arial" w:hAnsi="Arial"/>
          <w:color w:val="FF0000"/>
          <w:sz w:val="18"/>
          <w:szCs w:val="18"/>
          <w:u w:val="single" w:color="FF0000"/>
          <w:lang w:val="en-NZ"/>
        </w:rPr>
        <w:t>identified</w:t>
      </w:r>
      <w:r w:rsidRPr="00C33A19">
        <w:rPr>
          <w:rFonts w:ascii="Arial" w:hAnsi="Arial"/>
          <w:color w:val="FF0000"/>
          <w:sz w:val="18"/>
          <w:szCs w:val="18"/>
          <w:u w:val="single"/>
          <w:lang w:val="en-NZ"/>
        </w:rPr>
        <w:t xml:space="preserve"> </w:t>
      </w:r>
      <w:r w:rsidRPr="00C33A19">
        <w:rPr>
          <w:rFonts w:ascii="Arial" w:hAnsi="Arial"/>
          <w:sz w:val="18"/>
          <w:szCs w:val="18"/>
          <w:lang w:val="en-NZ"/>
        </w:rPr>
        <w:t xml:space="preserve">significant </w:t>
      </w:r>
      <w:r w:rsidRPr="00E06BF4">
        <w:rPr>
          <w:rFonts w:ascii="Arial" w:hAnsi="Arial"/>
          <w:color w:val="auto"/>
          <w:sz w:val="18"/>
          <w:szCs w:val="18"/>
          <w:lang w:val="en-NZ"/>
        </w:rPr>
        <w:t xml:space="preserve">indigenous vegetation and habitat </w:t>
      </w:r>
      <w:r w:rsidRPr="00C33A19">
        <w:rPr>
          <w:rFonts w:ascii="Arial" w:hAnsi="Arial"/>
          <w:sz w:val="18"/>
          <w:szCs w:val="18"/>
          <w:lang w:val="en-NZ"/>
        </w:rPr>
        <w:t xml:space="preserve">within and associated with the Tekapo, </w:t>
      </w:r>
      <w:proofErr w:type="spellStart"/>
      <w:r w:rsidRPr="00C33A19">
        <w:rPr>
          <w:rFonts w:ascii="Arial" w:hAnsi="Arial"/>
          <w:sz w:val="18"/>
          <w:szCs w:val="18"/>
          <w:lang w:val="en-NZ"/>
        </w:rPr>
        <w:t>Pūkaki</w:t>
      </w:r>
      <w:proofErr w:type="spellEnd"/>
      <w:r w:rsidRPr="00C33A19">
        <w:rPr>
          <w:rFonts w:ascii="Arial" w:hAnsi="Arial"/>
          <w:sz w:val="18"/>
          <w:szCs w:val="18"/>
          <w:lang w:val="en-NZ"/>
        </w:rPr>
        <w:t xml:space="preserve"> and </w:t>
      </w:r>
      <w:proofErr w:type="spellStart"/>
      <w:r w:rsidRPr="00C33A19">
        <w:rPr>
          <w:rFonts w:ascii="Arial" w:hAnsi="Arial"/>
          <w:sz w:val="18"/>
          <w:szCs w:val="18"/>
          <w:lang w:val="en-NZ"/>
        </w:rPr>
        <w:t>Ohāu</w:t>
      </w:r>
      <w:proofErr w:type="spellEnd"/>
      <w:r w:rsidRPr="00C33A19">
        <w:rPr>
          <w:rFonts w:ascii="Arial" w:hAnsi="Arial"/>
          <w:sz w:val="18"/>
          <w:szCs w:val="18"/>
          <w:lang w:val="en-NZ"/>
        </w:rPr>
        <w:t xml:space="preserve"> river systems; and</w:t>
      </w:r>
    </w:p>
    <w:p w14:paraId="26629F96" w14:textId="77777777" w:rsidR="00AF2DA1" w:rsidRPr="00C33A19" w:rsidRDefault="00AF2DA1" w:rsidP="00C56771">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sz w:val="18"/>
          <w:szCs w:val="18"/>
          <w:lang w:val="en-NZ"/>
        </w:rPr>
      </w:pPr>
      <w:r w:rsidRPr="00C33A19">
        <w:rPr>
          <w:rFonts w:ascii="Arial" w:hAnsi="Arial"/>
          <w:sz w:val="18"/>
          <w:szCs w:val="18"/>
          <w:lang w:val="en-NZ"/>
        </w:rPr>
        <w:t xml:space="preserve">(iii) </w:t>
      </w:r>
      <w:r w:rsidRPr="00C33A19">
        <w:rPr>
          <w:rFonts w:ascii="Arial" w:hAnsi="Arial"/>
          <w:sz w:val="18"/>
          <w:szCs w:val="18"/>
          <w:lang w:val="en-NZ"/>
        </w:rPr>
        <w:tab/>
        <w:t>logistical</w:t>
      </w:r>
      <w:r w:rsidRPr="00C33A19">
        <w:rPr>
          <w:rFonts w:ascii="Arial" w:hAnsi="Arial"/>
          <w:color w:val="FF0000"/>
          <w:sz w:val="18"/>
          <w:szCs w:val="18"/>
          <w:u w:val="single" w:color="FF0000"/>
          <w:lang w:val="en-NZ"/>
        </w:rPr>
        <w:t>,</w:t>
      </w:r>
      <w:r w:rsidRPr="00C33A19">
        <w:rPr>
          <w:rFonts w:ascii="Arial" w:hAnsi="Arial"/>
          <w:sz w:val="18"/>
          <w:szCs w:val="18"/>
          <w:lang w:val="en-NZ"/>
        </w:rPr>
        <w:t xml:space="preserve"> </w:t>
      </w:r>
      <w:r w:rsidRPr="00C33A19">
        <w:rPr>
          <w:rFonts w:ascii="Arial" w:hAnsi="Arial"/>
          <w:strike/>
          <w:color w:val="FF0000"/>
          <w:sz w:val="18"/>
          <w:szCs w:val="18"/>
          <w:lang w:val="en-NZ"/>
        </w:rPr>
        <w:t>or</w:t>
      </w:r>
      <w:r w:rsidRPr="00C33A19">
        <w:rPr>
          <w:rFonts w:ascii="Arial" w:hAnsi="Arial"/>
          <w:sz w:val="18"/>
          <w:szCs w:val="18"/>
          <w:lang w:val="en-NZ"/>
        </w:rPr>
        <w:t xml:space="preserve"> technical </w:t>
      </w:r>
      <w:r w:rsidRPr="00C33A19">
        <w:rPr>
          <w:rFonts w:ascii="Arial" w:hAnsi="Arial"/>
          <w:color w:val="FF0000"/>
          <w:sz w:val="18"/>
          <w:szCs w:val="18"/>
          <w:u w:val="single" w:color="FF0000"/>
          <w:lang w:val="en-NZ"/>
        </w:rPr>
        <w:t>or operational constraints</w:t>
      </w:r>
      <w:r w:rsidRPr="00C33A19">
        <w:rPr>
          <w:rFonts w:ascii="Arial" w:hAnsi="Arial"/>
          <w:sz w:val="18"/>
          <w:szCs w:val="18"/>
          <w:u w:color="FF0000"/>
          <w:lang w:val="en-NZ"/>
        </w:rPr>
        <w:t xml:space="preserve"> </w:t>
      </w:r>
      <w:r w:rsidRPr="00C33A19">
        <w:rPr>
          <w:rFonts w:ascii="Arial" w:hAnsi="Arial"/>
          <w:strike/>
          <w:color w:val="FF0000"/>
          <w:sz w:val="18"/>
          <w:szCs w:val="18"/>
          <w:lang w:val="en-NZ"/>
        </w:rPr>
        <w:t xml:space="preserve">practicalities </w:t>
      </w:r>
      <w:r w:rsidRPr="00C33A19">
        <w:rPr>
          <w:rFonts w:ascii="Arial" w:hAnsi="Arial"/>
          <w:sz w:val="18"/>
          <w:szCs w:val="18"/>
          <w:lang w:val="en-NZ"/>
        </w:rPr>
        <w:t>associated with the activity; and</w:t>
      </w:r>
    </w:p>
    <w:p w14:paraId="3091123D" w14:textId="77777777" w:rsidR="00AF2DA1" w:rsidRPr="00C33A19" w:rsidRDefault="00AF2DA1" w:rsidP="00C56771">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sz w:val="18"/>
          <w:szCs w:val="18"/>
          <w:lang w:val="en-NZ"/>
        </w:rPr>
      </w:pPr>
      <w:r w:rsidRPr="00C33A19">
        <w:rPr>
          <w:rFonts w:ascii="Arial" w:hAnsi="Arial"/>
          <w:sz w:val="18"/>
          <w:szCs w:val="18"/>
          <w:lang w:val="en-NZ"/>
        </w:rPr>
        <w:t xml:space="preserve">(iv) </w:t>
      </w:r>
      <w:r w:rsidRPr="00C33A19">
        <w:rPr>
          <w:rFonts w:ascii="Arial" w:hAnsi="Arial"/>
          <w:sz w:val="18"/>
          <w:szCs w:val="18"/>
          <w:lang w:val="en-NZ"/>
        </w:rPr>
        <w:tab/>
        <w:t>the importance of maintaining</w:t>
      </w:r>
      <w:r w:rsidRPr="00C33A19">
        <w:rPr>
          <w:rFonts w:ascii="Arial" w:hAnsi="Arial"/>
          <w:color w:val="FF0000"/>
          <w:sz w:val="18"/>
          <w:szCs w:val="18"/>
          <w:lang w:val="en-NZ"/>
        </w:rPr>
        <w:t xml:space="preserve"> </w:t>
      </w:r>
      <w:r w:rsidRPr="00C33A19">
        <w:rPr>
          <w:rFonts w:ascii="Arial" w:hAnsi="Arial"/>
          <w:color w:val="FF0000"/>
          <w:sz w:val="18"/>
          <w:szCs w:val="18"/>
          <w:u w:val="single" w:color="FF0000"/>
          <w:lang w:val="en-NZ"/>
        </w:rPr>
        <w:t>or increasing</w:t>
      </w:r>
      <w:r w:rsidRPr="00C33A19">
        <w:rPr>
          <w:rFonts w:ascii="Arial" w:hAnsi="Arial"/>
          <w:sz w:val="18"/>
          <w:szCs w:val="18"/>
          <w:u w:color="FF0000"/>
          <w:lang w:val="en-NZ"/>
        </w:rPr>
        <w:t xml:space="preserve"> </w:t>
      </w:r>
      <w:r w:rsidRPr="00C33A19">
        <w:rPr>
          <w:rFonts w:ascii="Arial" w:hAnsi="Arial"/>
          <w:sz w:val="18"/>
          <w:szCs w:val="18"/>
          <w:lang w:val="en-NZ"/>
        </w:rPr>
        <w:t>the output from existing renewable electricity generation activities; and</w:t>
      </w:r>
    </w:p>
    <w:p w14:paraId="48757258" w14:textId="77777777" w:rsidR="00AF2DA1" w:rsidRPr="00C33A19" w:rsidRDefault="00AF2DA1" w:rsidP="00C56771">
      <w:pPr>
        <w:pStyle w:val="BodyA"/>
        <w:pBdr>
          <w:top w:val="none" w:sz="0" w:space="0" w:color="auto"/>
          <w:left w:val="none" w:sz="0" w:space="0" w:color="auto"/>
          <w:bottom w:val="none" w:sz="0" w:space="0" w:color="auto"/>
          <w:right w:val="none" w:sz="0" w:space="0" w:color="auto"/>
        </w:pBdr>
        <w:spacing w:before="201" w:line="320" w:lineRule="atLeast"/>
        <w:ind w:left="3686" w:right="471" w:hanging="426"/>
        <w:jc w:val="both"/>
        <w:rPr>
          <w:rFonts w:ascii="Arial" w:hAnsi="Arial"/>
          <w:strike/>
          <w:color w:val="FF0000"/>
          <w:sz w:val="18"/>
          <w:szCs w:val="18"/>
          <w:lang w:val="en-NZ"/>
        </w:rPr>
      </w:pPr>
      <w:r w:rsidRPr="00C33A19">
        <w:rPr>
          <w:rFonts w:ascii="Arial" w:hAnsi="Arial"/>
          <w:strike/>
          <w:color w:val="FF0000"/>
          <w:sz w:val="18"/>
          <w:szCs w:val="18"/>
          <w:lang w:val="en-NZ"/>
        </w:rPr>
        <w:t>(v)</w:t>
      </w:r>
      <w:r w:rsidRPr="00C33A19">
        <w:rPr>
          <w:rFonts w:ascii="Arial" w:hAnsi="Arial"/>
          <w:strike/>
          <w:color w:val="FF0000"/>
          <w:sz w:val="18"/>
          <w:szCs w:val="18"/>
          <w:lang w:val="en-NZ"/>
        </w:rPr>
        <w:tab/>
        <w:t xml:space="preserve"> in respect of Policy 6, environmental compensation which benefits the local environment affected, as an alternate, or in addition to offsetting, to address any residual environmental effects.</w:t>
      </w:r>
    </w:p>
    <w:p w14:paraId="43F06C28" w14:textId="3D9F727F" w:rsidR="00D8461E" w:rsidRPr="00D8461E" w:rsidRDefault="00AF2DA1" w:rsidP="00D8461E">
      <w:pPr>
        <w:pStyle w:val="BodyA"/>
        <w:pBdr>
          <w:top w:val="none" w:sz="0" w:space="0" w:color="auto"/>
          <w:left w:val="none" w:sz="0" w:space="0" w:color="auto"/>
          <w:bottom w:val="none" w:sz="0" w:space="0" w:color="auto"/>
          <w:right w:val="none" w:sz="0" w:space="0" w:color="auto"/>
        </w:pBdr>
        <w:spacing w:before="201" w:line="320" w:lineRule="atLeast"/>
        <w:ind w:left="3261" w:right="471" w:hanging="426"/>
        <w:jc w:val="both"/>
        <w:rPr>
          <w:rFonts w:ascii="Arial" w:hAnsi="Arial" w:cs="Arial"/>
          <w:sz w:val="20"/>
          <w:szCs w:val="20"/>
          <w:lang w:val="en-US"/>
        </w:rPr>
      </w:pPr>
      <w:r w:rsidRPr="00C33A19">
        <w:rPr>
          <w:rFonts w:ascii="Arial" w:hAnsi="Arial"/>
          <w:color w:val="FF0000"/>
          <w:sz w:val="18"/>
          <w:szCs w:val="18"/>
          <w:u w:val="single" w:color="FF0000"/>
          <w:lang w:val="en-NZ"/>
        </w:rPr>
        <w:t xml:space="preserve">(c) </w:t>
      </w:r>
      <w:r w:rsidRPr="00C33A19">
        <w:rPr>
          <w:rFonts w:ascii="Arial" w:hAnsi="Arial"/>
          <w:color w:val="FF0000"/>
          <w:sz w:val="18"/>
          <w:szCs w:val="18"/>
          <w:u w:val="single" w:color="FF0000"/>
          <w:lang w:val="en-NZ"/>
        </w:rPr>
        <w:tab/>
      </w:r>
      <w:r w:rsidR="00580B79" w:rsidRPr="00580B79">
        <w:rPr>
          <w:rFonts w:ascii="Arial" w:hAnsi="Arial"/>
          <w:color w:val="FF0000"/>
          <w:sz w:val="18"/>
          <w:szCs w:val="18"/>
          <w:u w:val="single" w:color="FF0000"/>
          <w:lang w:val="en-NZ"/>
        </w:rPr>
        <w:t xml:space="preserve">When considering any residual environmental effects of renewable </w:t>
      </w:r>
      <w:r w:rsidR="00172474">
        <w:rPr>
          <w:rFonts w:ascii="Arial" w:hAnsi="Arial"/>
          <w:color w:val="FF0000"/>
          <w:sz w:val="18"/>
          <w:szCs w:val="18"/>
          <w:u w:val="single" w:color="FF0000"/>
          <w:lang w:val="en-NZ"/>
        </w:rPr>
        <w:t>energy</w:t>
      </w:r>
      <w:r w:rsidR="00580B79" w:rsidRPr="00580B79">
        <w:rPr>
          <w:rFonts w:ascii="Arial" w:hAnsi="Arial"/>
          <w:color w:val="FF0000"/>
          <w:sz w:val="18"/>
          <w:szCs w:val="18"/>
          <w:u w:val="single" w:color="FF0000"/>
          <w:lang w:val="en-NZ"/>
        </w:rPr>
        <w:t xml:space="preserve"> generation activities or electricity transmission activities that cannot be avoided, remedied or mitigated, having regard to offsetting measures or environmental compensation, including measures or compensation that benefits the local environment and community affected</w:t>
      </w:r>
      <w:r w:rsidR="00580B79">
        <w:rPr>
          <w:rFonts w:ascii="Arial" w:hAnsi="Arial"/>
          <w:color w:val="FF0000"/>
          <w:sz w:val="18"/>
          <w:szCs w:val="18"/>
          <w:u w:val="single" w:color="FF0000"/>
          <w:lang w:val="en-NZ"/>
        </w:rPr>
        <w:t xml:space="preserve"> </w:t>
      </w:r>
    </w:p>
    <w:p w14:paraId="7CFA664B" w14:textId="2CA0E95F" w:rsidR="00AF2DA1" w:rsidRPr="00C33A19" w:rsidRDefault="00AF2DA1" w:rsidP="00D8461E">
      <w:pPr>
        <w:pStyle w:val="ListParagraph"/>
        <w:numPr>
          <w:ilvl w:val="0"/>
          <w:numId w:val="41"/>
        </w:numPr>
        <w:spacing w:before="201" w:line="400" w:lineRule="atLeast"/>
        <w:ind w:right="46"/>
        <w:rPr>
          <w:rFonts w:ascii="Arial" w:hAnsi="Arial" w:cs="Arial"/>
          <w:sz w:val="20"/>
          <w:szCs w:val="20"/>
        </w:rPr>
      </w:pPr>
      <w:r w:rsidRPr="00C33A19">
        <w:rPr>
          <w:rFonts w:ascii="Arial" w:hAnsi="Arial" w:cs="Arial"/>
          <w:sz w:val="20"/>
          <w:szCs w:val="20"/>
        </w:rPr>
        <w:t xml:space="preserve">In respect to my proposed clause (c), rather than </w:t>
      </w:r>
      <w:r w:rsidR="00B52A22" w:rsidRPr="00C33A19">
        <w:rPr>
          <w:rFonts w:ascii="Arial" w:hAnsi="Arial" w:cs="Arial"/>
          <w:sz w:val="20"/>
          <w:szCs w:val="20"/>
        </w:rPr>
        <w:t>focusing</w:t>
      </w:r>
      <w:r w:rsidRPr="00C33A19">
        <w:rPr>
          <w:rFonts w:ascii="Arial" w:hAnsi="Arial" w:cs="Arial"/>
          <w:sz w:val="20"/>
          <w:szCs w:val="20"/>
        </w:rPr>
        <w:t xml:space="preserve"> on a</w:t>
      </w:r>
      <w:r w:rsidR="00E136EA">
        <w:rPr>
          <w:rFonts w:ascii="Arial" w:hAnsi="Arial" w:cs="Arial"/>
          <w:sz w:val="20"/>
          <w:szCs w:val="20"/>
        </w:rPr>
        <w:t>n effects</w:t>
      </w:r>
      <w:r w:rsidRPr="00C33A19">
        <w:rPr>
          <w:rFonts w:ascii="Arial" w:hAnsi="Arial" w:cs="Arial"/>
          <w:sz w:val="20"/>
          <w:szCs w:val="20"/>
        </w:rPr>
        <w:t xml:space="preserve"> “management hierarchy”</w:t>
      </w:r>
      <w:r w:rsidR="00580B79">
        <w:rPr>
          <w:rFonts w:ascii="Arial" w:hAnsi="Arial" w:cs="Arial"/>
          <w:sz w:val="20"/>
          <w:szCs w:val="20"/>
        </w:rPr>
        <w:t xml:space="preserve"> as </w:t>
      </w:r>
      <w:r w:rsidR="000D2304">
        <w:rPr>
          <w:rFonts w:ascii="Arial" w:hAnsi="Arial" w:cs="Arial"/>
          <w:sz w:val="20"/>
          <w:szCs w:val="20"/>
        </w:rPr>
        <w:t>set out in Policy 3</w:t>
      </w:r>
      <w:r w:rsidRPr="00C33A19">
        <w:rPr>
          <w:rFonts w:ascii="Arial" w:hAnsi="Arial" w:cs="Arial"/>
          <w:sz w:val="20"/>
          <w:szCs w:val="20"/>
        </w:rPr>
        <w:t xml:space="preserve"> that </w:t>
      </w:r>
      <w:r w:rsidRPr="00B87E17">
        <w:rPr>
          <w:rFonts w:ascii="Arial" w:hAnsi="Arial" w:cs="Arial"/>
          <w:sz w:val="20"/>
          <w:szCs w:val="20"/>
          <w:lang w:val="en-NZ"/>
        </w:rPr>
        <w:t>prioritises</w:t>
      </w:r>
      <w:r w:rsidRPr="00C33A19">
        <w:rPr>
          <w:rFonts w:ascii="Arial" w:hAnsi="Arial" w:cs="Arial"/>
          <w:sz w:val="20"/>
          <w:szCs w:val="20"/>
        </w:rPr>
        <w:t xml:space="preserve"> one method over another in all </w:t>
      </w:r>
      <w:r w:rsidRPr="00E136EA">
        <w:rPr>
          <w:rFonts w:ascii="Arial" w:hAnsi="Arial" w:cs="Arial"/>
          <w:sz w:val="20"/>
          <w:szCs w:val="20"/>
        </w:rPr>
        <w:t xml:space="preserve">situations, I consider that it would be preferable to refer to an “effects </w:t>
      </w:r>
      <w:r w:rsidRPr="00D8461E">
        <w:rPr>
          <w:rFonts w:ascii="Arial" w:hAnsi="Arial" w:cs="Arial"/>
          <w:color w:val="auto"/>
          <w:sz w:val="20"/>
          <w:szCs w:val="20"/>
        </w:rPr>
        <w:t>management” regime</w:t>
      </w:r>
      <w:r w:rsidR="00E136EA" w:rsidRPr="00D8461E">
        <w:rPr>
          <w:rFonts w:ascii="Arial" w:hAnsi="Arial" w:cs="Arial"/>
          <w:color w:val="auto"/>
          <w:sz w:val="20"/>
          <w:szCs w:val="20"/>
        </w:rPr>
        <w:t xml:space="preserve"> in the context of nationally significant </w:t>
      </w:r>
      <w:r w:rsidR="00E136EA" w:rsidRPr="00D8461E">
        <w:rPr>
          <w:rFonts w:ascii="Arial" w:hAnsi="Arial"/>
          <w:color w:val="auto"/>
          <w:sz w:val="20"/>
          <w:szCs w:val="20"/>
          <w:lang w:val="en-NZ"/>
        </w:rPr>
        <w:t>renewable</w:t>
      </w:r>
      <w:r w:rsidR="00E136EA" w:rsidRPr="00D8461E">
        <w:rPr>
          <w:rFonts w:ascii="Arial" w:hAnsi="Arial"/>
          <w:color w:val="auto"/>
          <w:sz w:val="18"/>
          <w:szCs w:val="18"/>
          <w:lang w:val="en-NZ"/>
        </w:rPr>
        <w:t xml:space="preserve"> </w:t>
      </w:r>
      <w:r w:rsidR="00172474">
        <w:rPr>
          <w:rFonts w:ascii="Arial" w:hAnsi="Arial"/>
          <w:color w:val="auto"/>
          <w:sz w:val="20"/>
          <w:szCs w:val="20"/>
          <w:lang w:val="en-NZ"/>
        </w:rPr>
        <w:t xml:space="preserve">energy </w:t>
      </w:r>
      <w:r w:rsidR="00E136EA" w:rsidRPr="00D8461E">
        <w:rPr>
          <w:rFonts w:ascii="Arial" w:hAnsi="Arial"/>
          <w:color w:val="auto"/>
          <w:sz w:val="20"/>
          <w:szCs w:val="20"/>
          <w:lang w:val="en-NZ"/>
        </w:rPr>
        <w:t>generation activities or electricity transmission activities</w:t>
      </w:r>
      <w:r w:rsidR="00E136EA" w:rsidRPr="00D8461E">
        <w:rPr>
          <w:rFonts w:ascii="Arial" w:hAnsi="Arial" w:cs="Arial"/>
          <w:color w:val="auto"/>
          <w:sz w:val="20"/>
          <w:szCs w:val="20"/>
        </w:rPr>
        <w:t xml:space="preserve"> </w:t>
      </w:r>
      <w:r w:rsidRPr="00D8461E">
        <w:rPr>
          <w:rFonts w:ascii="Arial" w:hAnsi="Arial" w:cs="Arial"/>
          <w:color w:val="auto"/>
          <w:sz w:val="20"/>
          <w:szCs w:val="20"/>
        </w:rPr>
        <w:t xml:space="preserve">where the effects of an activity can be appropriately considered taking into account </w:t>
      </w:r>
      <w:r w:rsidRPr="00C33A19">
        <w:rPr>
          <w:rFonts w:ascii="Arial" w:hAnsi="Arial" w:cs="Arial"/>
          <w:sz w:val="20"/>
          <w:szCs w:val="20"/>
        </w:rPr>
        <w:t xml:space="preserve">the nature of the area potentially affected. For example, if a natural area with high biodiversity values </w:t>
      </w:r>
      <w:r w:rsidR="002C3877" w:rsidRPr="00C33A19">
        <w:rPr>
          <w:rFonts w:ascii="Arial" w:hAnsi="Arial" w:cs="Arial"/>
          <w:sz w:val="20"/>
          <w:szCs w:val="20"/>
        </w:rPr>
        <w:t xml:space="preserve">is involved, it is logical </w:t>
      </w:r>
      <w:r w:rsidRPr="00C33A19">
        <w:rPr>
          <w:rFonts w:ascii="Arial" w:hAnsi="Arial" w:cs="Arial"/>
          <w:sz w:val="20"/>
          <w:szCs w:val="20"/>
        </w:rPr>
        <w:t xml:space="preserve">that </w:t>
      </w:r>
      <w:r w:rsidR="002C3877" w:rsidRPr="00C33A19">
        <w:rPr>
          <w:rFonts w:ascii="Arial" w:hAnsi="Arial" w:cs="Arial"/>
          <w:sz w:val="20"/>
          <w:szCs w:val="20"/>
        </w:rPr>
        <w:t xml:space="preserve">it </w:t>
      </w:r>
      <w:r w:rsidRPr="00C33A19">
        <w:rPr>
          <w:rFonts w:ascii="Arial" w:hAnsi="Arial" w:cs="Arial"/>
          <w:sz w:val="20"/>
          <w:szCs w:val="20"/>
        </w:rPr>
        <w:t>should be protected</w:t>
      </w:r>
      <w:r w:rsidR="002C3877" w:rsidRPr="00C33A19">
        <w:rPr>
          <w:rFonts w:ascii="Arial" w:hAnsi="Arial" w:cs="Arial"/>
          <w:sz w:val="20"/>
          <w:szCs w:val="20"/>
        </w:rPr>
        <w:t>, but for an</w:t>
      </w:r>
      <w:r w:rsidRPr="00C33A19">
        <w:rPr>
          <w:rFonts w:ascii="Arial" w:hAnsi="Arial" w:cs="Arial"/>
          <w:sz w:val="20"/>
          <w:szCs w:val="20"/>
        </w:rPr>
        <w:t xml:space="preserve"> area with some </w:t>
      </w:r>
      <w:r w:rsidR="002C3877" w:rsidRPr="00C33A19">
        <w:rPr>
          <w:rFonts w:ascii="Arial" w:hAnsi="Arial" w:cs="Arial"/>
          <w:sz w:val="20"/>
          <w:szCs w:val="20"/>
        </w:rPr>
        <w:t xml:space="preserve">more limited </w:t>
      </w:r>
      <w:r w:rsidRPr="00C33A19">
        <w:rPr>
          <w:rFonts w:ascii="Arial" w:hAnsi="Arial" w:cs="Arial"/>
          <w:sz w:val="20"/>
          <w:szCs w:val="20"/>
        </w:rPr>
        <w:t xml:space="preserve">biodiversity values </w:t>
      </w:r>
      <w:r w:rsidR="002C3877" w:rsidRPr="00C33A19">
        <w:rPr>
          <w:rFonts w:ascii="Arial" w:hAnsi="Arial" w:cs="Arial"/>
          <w:sz w:val="20"/>
          <w:szCs w:val="20"/>
        </w:rPr>
        <w:t xml:space="preserve">it would be more appropriate to </w:t>
      </w:r>
      <w:r w:rsidR="00AE789A" w:rsidRPr="00C33A19">
        <w:rPr>
          <w:rFonts w:ascii="Arial" w:hAnsi="Arial" w:cs="Arial"/>
          <w:sz w:val="20"/>
          <w:szCs w:val="20"/>
        </w:rPr>
        <w:t>manage effects</w:t>
      </w:r>
      <w:r w:rsidRPr="00C33A19">
        <w:rPr>
          <w:rFonts w:ascii="Arial" w:hAnsi="Arial" w:cs="Arial"/>
          <w:sz w:val="20"/>
          <w:szCs w:val="20"/>
        </w:rPr>
        <w:t xml:space="preserve">, </w:t>
      </w:r>
      <w:r w:rsidR="002C3877" w:rsidRPr="00C33A19">
        <w:rPr>
          <w:rFonts w:ascii="Arial" w:hAnsi="Arial" w:cs="Arial"/>
          <w:sz w:val="20"/>
          <w:szCs w:val="20"/>
        </w:rPr>
        <w:t xml:space="preserve">to the extent needed to ensure that </w:t>
      </w:r>
      <w:r w:rsidRPr="00C33A19">
        <w:rPr>
          <w:rFonts w:ascii="Arial" w:hAnsi="Arial" w:cs="Arial"/>
          <w:sz w:val="20"/>
          <w:szCs w:val="20"/>
        </w:rPr>
        <w:t xml:space="preserve">the biodiversity values can be </w:t>
      </w:r>
      <w:r w:rsidR="008D3BC3" w:rsidRPr="00C33A19">
        <w:rPr>
          <w:rFonts w:ascii="Arial" w:hAnsi="Arial" w:cs="Arial"/>
          <w:sz w:val="20"/>
          <w:szCs w:val="20"/>
        </w:rPr>
        <w:t xml:space="preserve">maintained </w:t>
      </w:r>
      <w:r w:rsidR="00E136EA">
        <w:rPr>
          <w:rFonts w:ascii="Arial" w:hAnsi="Arial" w:cs="Arial"/>
          <w:sz w:val="20"/>
          <w:szCs w:val="20"/>
        </w:rPr>
        <w:t>(</w:t>
      </w:r>
      <w:r w:rsidR="008D3BC3" w:rsidRPr="00C33A19">
        <w:rPr>
          <w:rFonts w:ascii="Arial" w:hAnsi="Arial" w:cs="Arial"/>
          <w:sz w:val="20"/>
          <w:szCs w:val="20"/>
        </w:rPr>
        <w:t xml:space="preserve">or </w:t>
      </w:r>
      <w:r w:rsidRPr="00C33A19">
        <w:rPr>
          <w:rFonts w:ascii="Arial" w:hAnsi="Arial" w:cs="Arial"/>
          <w:sz w:val="20"/>
          <w:szCs w:val="20"/>
        </w:rPr>
        <w:t>enhanced</w:t>
      </w:r>
      <w:r w:rsidR="00E136EA">
        <w:rPr>
          <w:rFonts w:ascii="Arial" w:hAnsi="Arial" w:cs="Arial"/>
          <w:sz w:val="20"/>
          <w:szCs w:val="20"/>
        </w:rPr>
        <w:t xml:space="preserve"> if practicable)</w:t>
      </w:r>
      <w:r w:rsidRPr="00C33A19">
        <w:rPr>
          <w:rFonts w:ascii="Arial" w:hAnsi="Arial" w:cs="Arial"/>
          <w:sz w:val="20"/>
          <w:szCs w:val="20"/>
        </w:rPr>
        <w:t xml:space="preserve">.  </w:t>
      </w:r>
    </w:p>
    <w:p w14:paraId="60878D3F" w14:textId="0C5CF868" w:rsidR="00AF2DA1" w:rsidRPr="00C33A19" w:rsidRDefault="00E136EA" w:rsidP="00D8461E">
      <w:pPr>
        <w:pStyle w:val="ListParagraph"/>
        <w:numPr>
          <w:ilvl w:val="0"/>
          <w:numId w:val="41"/>
        </w:numPr>
        <w:spacing w:before="201" w:line="400" w:lineRule="atLeast"/>
        <w:ind w:right="46"/>
        <w:rPr>
          <w:rFonts w:ascii="Arial" w:hAnsi="Arial" w:cs="Arial"/>
          <w:sz w:val="20"/>
          <w:szCs w:val="20"/>
        </w:rPr>
      </w:pPr>
      <w:r>
        <w:rPr>
          <w:rFonts w:ascii="Arial" w:hAnsi="Arial" w:cs="Arial"/>
          <w:sz w:val="20"/>
          <w:szCs w:val="20"/>
        </w:rPr>
        <w:lastRenderedPageBreak/>
        <w:t xml:space="preserve">I note that </w:t>
      </w:r>
      <w:r w:rsidR="00AE789A" w:rsidRPr="00C33A19">
        <w:rPr>
          <w:rFonts w:ascii="Arial" w:hAnsi="Arial" w:cs="Arial"/>
          <w:sz w:val="20"/>
          <w:szCs w:val="20"/>
        </w:rPr>
        <w:t>draft NPSIB</w:t>
      </w:r>
      <w:r w:rsidR="00AF2DA1" w:rsidRPr="00C33A19">
        <w:rPr>
          <w:rFonts w:ascii="Arial" w:hAnsi="Arial" w:cs="Arial"/>
          <w:sz w:val="20"/>
          <w:szCs w:val="20"/>
        </w:rPr>
        <w:t xml:space="preserve"> (which is not yet operative) includes a definition of “environmental compensation”.</w:t>
      </w:r>
      <w:r w:rsidR="00E3247A" w:rsidRPr="00C33A19">
        <w:rPr>
          <w:rFonts w:ascii="Arial" w:hAnsi="Arial" w:cs="Arial"/>
          <w:sz w:val="20"/>
          <w:szCs w:val="20"/>
        </w:rPr>
        <w:t xml:space="preserve"> </w:t>
      </w:r>
      <w:r w:rsidR="00AF2DA1" w:rsidRPr="00C33A19">
        <w:rPr>
          <w:rFonts w:ascii="Arial" w:hAnsi="Arial" w:cs="Arial"/>
          <w:sz w:val="20"/>
          <w:szCs w:val="20"/>
        </w:rPr>
        <w:t xml:space="preserve"> Appendix 4 of </w:t>
      </w:r>
      <w:r w:rsidR="00E3247A" w:rsidRPr="00C33A19">
        <w:rPr>
          <w:rFonts w:ascii="Arial" w:hAnsi="Arial" w:cs="Arial"/>
          <w:sz w:val="20"/>
          <w:szCs w:val="20"/>
        </w:rPr>
        <w:t>the draft NPSIB</w:t>
      </w:r>
      <w:r w:rsidR="00AF2DA1" w:rsidRPr="00C33A19">
        <w:rPr>
          <w:rFonts w:ascii="Arial" w:hAnsi="Arial" w:cs="Arial"/>
          <w:sz w:val="20"/>
          <w:szCs w:val="20"/>
        </w:rPr>
        <w:t xml:space="preserve"> sets out the principles for environmental compensation</w:t>
      </w:r>
      <w:r w:rsidR="003044C8" w:rsidRPr="00C33A19">
        <w:rPr>
          <w:rFonts w:ascii="Arial" w:hAnsi="Arial" w:cs="Arial"/>
          <w:sz w:val="20"/>
          <w:szCs w:val="20"/>
        </w:rPr>
        <w:t xml:space="preserve">. </w:t>
      </w:r>
      <w:r w:rsidR="00AF2DA1" w:rsidRPr="00C33A19">
        <w:rPr>
          <w:rFonts w:ascii="Arial" w:hAnsi="Arial" w:cs="Arial"/>
          <w:sz w:val="20"/>
          <w:szCs w:val="20"/>
        </w:rPr>
        <w:t>Similarly, the N</w:t>
      </w:r>
      <w:r w:rsidR="008D3BC3" w:rsidRPr="00C33A19">
        <w:rPr>
          <w:rFonts w:ascii="Arial" w:hAnsi="Arial" w:cs="Arial"/>
          <w:sz w:val="20"/>
          <w:szCs w:val="20"/>
        </w:rPr>
        <w:t xml:space="preserve">PSREG </w:t>
      </w:r>
      <w:r w:rsidR="00AF2DA1" w:rsidRPr="00C33A19">
        <w:rPr>
          <w:rFonts w:ascii="Arial" w:hAnsi="Arial" w:cs="Arial"/>
          <w:sz w:val="20"/>
          <w:szCs w:val="20"/>
        </w:rPr>
        <w:t xml:space="preserve">explicitly contemplates environmental compensation being </w:t>
      </w:r>
      <w:proofErr w:type="spellStart"/>
      <w:r w:rsidR="00AF2DA1" w:rsidRPr="00C33A19">
        <w:rPr>
          <w:rFonts w:ascii="Arial" w:hAnsi="Arial" w:cs="Arial"/>
          <w:sz w:val="20"/>
          <w:szCs w:val="20"/>
        </w:rPr>
        <w:t>utilised</w:t>
      </w:r>
      <w:proofErr w:type="spellEnd"/>
      <w:r w:rsidR="00AF2DA1" w:rsidRPr="00C33A19">
        <w:rPr>
          <w:rFonts w:ascii="Arial" w:hAnsi="Arial" w:cs="Arial"/>
          <w:sz w:val="20"/>
          <w:szCs w:val="20"/>
        </w:rPr>
        <w:t xml:space="preserve"> in the case of renewable electricity generation activities (with offsetting and environmental compensation given the same priority) as per Policy C2</w:t>
      </w:r>
      <w:r w:rsidR="003044C8" w:rsidRPr="00C33A19">
        <w:rPr>
          <w:rFonts w:ascii="Arial" w:hAnsi="Arial" w:cs="Arial"/>
          <w:sz w:val="20"/>
          <w:szCs w:val="20"/>
        </w:rPr>
        <w:t xml:space="preserve"> (which is set out in full earlier in my evidence</w:t>
      </w:r>
      <w:r w:rsidR="008D3BC3" w:rsidRPr="00C33A19">
        <w:rPr>
          <w:rFonts w:ascii="Arial" w:hAnsi="Arial" w:cs="Arial"/>
          <w:sz w:val="20"/>
          <w:szCs w:val="20"/>
        </w:rPr>
        <w:t>).</w:t>
      </w:r>
    </w:p>
    <w:p w14:paraId="64FB66EF" w14:textId="09D9B4DF" w:rsidR="00411DF6" w:rsidRPr="00C33A19" w:rsidRDefault="00411DF6" w:rsidP="00D8461E">
      <w:pPr>
        <w:pStyle w:val="ListParagraph"/>
        <w:numPr>
          <w:ilvl w:val="0"/>
          <w:numId w:val="41"/>
        </w:numPr>
        <w:spacing w:before="201" w:line="400" w:lineRule="atLeast"/>
        <w:ind w:right="46"/>
        <w:rPr>
          <w:rFonts w:ascii="Arial" w:hAnsi="Arial" w:cs="Arial"/>
          <w:sz w:val="20"/>
          <w:szCs w:val="20"/>
        </w:rPr>
      </w:pPr>
      <w:r w:rsidRPr="00C33A19">
        <w:rPr>
          <w:rFonts w:ascii="Arial" w:hAnsi="Arial" w:cs="Arial"/>
          <w:sz w:val="20"/>
          <w:szCs w:val="20"/>
        </w:rPr>
        <w:t>A consequential change would be required to Policy 3 given that my proposed Policy 7 deals with how effects are to be managed in the context of renewable electricity generation activities.  Some suggested wording is provided below (</w:t>
      </w:r>
      <w:r w:rsidRPr="00C33A19">
        <w:rPr>
          <w:rFonts w:ascii="Arial" w:hAnsi="Arial" w:cs="Arial"/>
          <w:bCs/>
          <w:sz w:val="20"/>
          <w:szCs w:val="20"/>
        </w:rPr>
        <w:t xml:space="preserve">my insertions in red </w:t>
      </w:r>
      <w:r w:rsidRPr="00C33A19">
        <w:rPr>
          <w:rFonts w:ascii="Arial" w:hAnsi="Arial" w:cs="Arial"/>
          <w:bCs/>
          <w:color w:val="FF0000"/>
          <w:sz w:val="20"/>
          <w:szCs w:val="20"/>
          <w:u w:val="single" w:color="FF0000"/>
        </w:rPr>
        <w:t>underline</w:t>
      </w:r>
      <w:r w:rsidRPr="00C33A19">
        <w:rPr>
          <w:rFonts w:ascii="Arial" w:hAnsi="Arial" w:cs="Arial"/>
          <w:bCs/>
          <w:sz w:val="20"/>
          <w:szCs w:val="20"/>
        </w:rPr>
        <w:t xml:space="preserve"> and deletions in red </w:t>
      </w:r>
      <w:r w:rsidRPr="00C33A19">
        <w:rPr>
          <w:rFonts w:ascii="Arial" w:hAnsi="Arial" w:cs="Arial"/>
          <w:bCs/>
          <w:strike/>
          <w:color w:val="FF0000"/>
          <w:sz w:val="20"/>
          <w:szCs w:val="20"/>
        </w:rPr>
        <w:t>strikethrough</w:t>
      </w:r>
      <w:r w:rsidRPr="00C33A19">
        <w:rPr>
          <w:rFonts w:ascii="Arial" w:hAnsi="Arial" w:cs="Arial"/>
          <w:bCs/>
          <w:sz w:val="20"/>
          <w:szCs w:val="20"/>
        </w:rPr>
        <w:t>):</w:t>
      </w:r>
    </w:p>
    <w:p w14:paraId="093E3D7A" w14:textId="499D8FE0" w:rsidR="009B5922" w:rsidRPr="00C33A19" w:rsidRDefault="009B5922" w:rsidP="00C56771">
      <w:pPr>
        <w:pStyle w:val="ListParagraph"/>
        <w:tabs>
          <w:tab w:val="left" w:pos="2290"/>
          <w:tab w:val="left" w:pos="8789"/>
        </w:tabs>
        <w:spacing w:before="120" w:line="320" w:lineRule="atLeast"/>
        <w:ind w:left="2835" w:right="471" w:firstLine="0"/>
        <w:rPr>
          <w:rFonts w:ascii="Arial" w:hAnsi="Arial"/>
          <w:b/>
          <w:bCs/>
          <w:sz w:val="18"/>
          <w:szCs w:val="18"/>
          <w:lang w:val="en-NZ"/>
        </w:rPr>
      </w:pPr>
      <w:r w:rsidRPr="00C33A19">
        <w:rPr>
          <w:rFonts w:ascii="Arial" w:hAnsi="Arial"/>
          <w:b/>
          <w:bCs/>
          <w:sz w:val="18"/>
          <w:szCs w:val="18"/>
          <w:lang w:val="en-NZ"/>
        </w:rPr>
        <w:t>Policy 3</w:t>
      </w:r>
    </w:p>
    <w:p w14:paraId="248C0997" w14:textId="77777777" w:rsidR="009B5922" w:rsidRPr="00C33A19" w:rsidRDefault="009B5922" w:rsidP="00C56771">
      <w:pPr>
        <w:pStyle w:val="ListParagraph"/>
        <w:tabs>
          <w:tab w:val="left" w:pos="2290"/>
          <w:tab w:val="left" w:pos="8789"/>
        </w:tabs>
        <w:spacing w:before="120" w:line="320" w:lineRule="atLeast"/>
        <w:ind w:left="2835" w:right="471" w:firstLine="0"/>
        <w:rPr>
          <w:rFonts w:ascii="Arial" w:hAnsi="Arial"/>
          <w:sz w:val="18"/>
          <w:szCs w:val="18"/>
          <w:lang w:val="en-NZ"/>
        </w:rPr>
      </w:pPr>
      <w:r w:rsidRPr="00C33A19">
        <w:rPr>
          <w:rFonts w:ascii="Arial" w:hAnsi="Arial"/>
          <w:sz w:val="18"/>
          <w:szCs w:val="18"/>
          <w:lang w:val="en-NZ"/>
        </w:rPr>
        <w:t xml:space="preserve">To manage the adverse effects of activities on significant indigenous vegetation and significant habitats of indigenous fauna by: </w:t>
      </w:r>
    </w:p>
    <w:p w14:paraId="0349892C" w14:textId="1736E9D2" w:rsidR="009B5922" w:rsidRPr="00C33A19" w:rsidRDefault="009B5922" w:rsidP="00C56771">
      <w:pPr>
        <w:pStyle w:val="BodyA"/>
        <w:spacing w:before="201" w:line="320" w:lineRule="atLeast"/>
        <w:ind w:left="3261" w:right="471" w:hanging="426"/>
        <w:jc w:val="both"/>
        <w:rPr>
          <w:rFonts w:ascii="Arial" w:hAnsi="Arial"/>
          <w:sz w:val="18"/>
          <w:szCs w:val="18"/>
          <w:lang w:val="en-NZ"/>
        </w:rPr>
      </w:pPr>
      <w:r w:rsidRPr="00C33A19">
        <w:rPr>
          <w:rFonts w:ascii="Arial" w:hAnsi="Arial"/>
          <w:sz w:val="18"/>
          <w:szCs w:val="18"/>
          <w:lang w:val="en-NZ"/>
        </w:rPr>
        <w:t xml:space="preserve">(a) </w:t>
      </w:r>
      <w:r w:rsidRPr="00C33A19">
        <w:rPr>
          <w:rFonts w:ascii="Arial" w:hAnsi="Arial"/>
          <w:sz w:val="18"/>
          <w:szCs w:val="18"/>
          <w:lang w:val="en-NZ"/>
        </w:rPr>
        <w:tab/>
        <w:t xml:space="preserve">avoiding the adverse effects of vegetation clearance and the disturbance of habitats as far as practicable; then </w:t>
      </w:r>
    </w:p>
    <w:p w14:paraId="64918BA0" w14:textId="25D068D3" w:rsidR="009B5922" w:rsidRPr="00C33A19" w:rsidRDefault="009B5922" w:rsidP="00C56771">
      <w:pPr>
        <w:pStyle w:val="BodyA"/>
        <w:spacing w:before="201" w:line="320" w:lineRule="atLeast"/>
        <w:ind w:left="3261" w:right="471" w:hanging="426"/>
        <w:jc w:val="both"/>
        <w:rPr>
          <w:rFonts w:ascii="Arial" w:hAnsi="Arial"/>
          <w:sz w:val="18"/>
          <w:szCs w:val="18"/>
          <w:lang w:val="en-NZ"/>
        </w:rPr>
      </w:pPr>
      <w:r w:rsidRPr="00C33A19">
        <w:rPr>
          <w:rFonts w:ascii="Arial" w:hAnsi="Arial"/>
          <w:sz w:val="18"/>
          <w:szCs w:val="18"/>
          <w:lang w:val="en-NZ"/>
        </w:rPr>
        <w:t xml:space="preserve">(b) </w:t>
      </w:r>
      <w:r w:rsidRPr="00C33A19">
        <w:rPr>
          <w:rFonts w:ascii="Arial" w:hAnsi="Arial"/>
          <w:sz w:val="18"/>
          <w:szCs w:val="18"/>
          <w:lang w:val="en-NZ"/>
        </w:rPr>
        <w:tab/>
        <w:t xml:space="preserve">remedying any adverse effects that cannot be avoided; then </w:t>
      </w:r>
    </w:p>
    <w:p w14:paraId="10B21DE9" w14:textId="33CCB525" w:rsidR="009B5922" w:rsidRPr="00C33A19" w:rsidRDefault="009B5922" w:rsidP="00C56771">
      <w:pPr>
        <w:pStyle w:val="BodyA"/>
        <w:spacing w:before="201" w:line="320" w:lineRule="atLeast"/>
        <w:ind w:left="3261" w:right="471" w:hanging="426"/>
        <w:jc w:val="both"/>
        <w:rPr>
          <w:rFonts w:ascii="Arial" w:hAnsi="Arial"/>
          <w:sz w:val="18"/>
          <w:szCs w:val="18"/>
          <w:lang w:val="en-NZ"/>
        </w:rPr>
      </w:pPr>
      <w:r w:rsidRPr="00C33A19">
        <w:rPr>
          <w:rFonts w:ascii="Arial" w:hAnsi="Arial"/>
          <w:sz w:val="18"/>
          <w:szCs w:val="18"/>
          <w:lang w:val="en-NZ"/>
        </w:rPr>
        <w:t xml:space="preserve">(c) </w:t>
      </w:r>
      <w:r w:rsidRPr="00C33A19">
        <w:rPr>
          <w:rFonts w:ascii="Arial" w:hAnsi="Arial"/>
          <w:sz w:val="18"/>
          <w:szCs w:val="18"/>
          <w:lang w:val="en-NZ"/>
        </w:rPr>
        <w:tab/>
        <w:t xml:space="preserve">mitigating any adverse effects that cannot be remedied; and </w:t>
      </w:r>
    </w:p>
    <w:p w14:paraId="7235BCC1" w14:textId="6A02481D" w:rsidR="00C549BF" w:rsidRPr="00C33A19" w:rsidRDefault="009B5922" w:rsidP="00C56771">
      <w:pPr>
        <w:pStyle w:val="BodyA"/>
        <w:spacing w:before="201" w:line="320" w:lineRule="atLeast"/>
        <w:ind w:left="3261" w:right="471" w:hanging="426"/>
        <w:jc w:val="both"/>
        <w:rPr>
          <w:rFonts w:ascii="Arial" w:hAnsi="Arial"/>
          <w:sz w:val="18"/>
          <w:szCs w:val="18"/>
          <w:lang w:val="en-NZ"/>
        </w:rPr>
      </w:pPr>
      <w:r w:rsidRPr="00C33A19">
        <w:rPr>
          <w:rFonts w:ascii="Arial" w:hAnsi="Arial"/>
          <w:sz w:val="18"/>
          <w:szCs w:val="18"/>
          <w:lang w:val="en-NZ"/>
        </w:rPr>
        <w:t xml:space="preserve">(d) </w:t>
      </w:r>
      <w:r w:rsidRPr="00C33A19">
        <w:rPr>
          <w:rFonts w:ascii="Arial" w:hAnsi="Arial"/>
          <w:sz w:val="18"/>
          <w:szCs w:val="18"/>
          <w:lang w:val="en-NZ"/>
        </w:rPr>
        <w:tab/>
        <w:t>where there are any significant residual adverse effects, offsetting them in accordance with Policy 6.</w:t>
      </w:r>
    </w:p>
    <w:p w14:paraId="74956D2E" w14:textId="62EC5BB8" w:rsidR="009B5922" w:rsidRPr="00C33A19" w:rsidRDefault="009B5922" w:rsidP="00C56771">
      <w:pPr>
        <w:pStyle w:val="BodyA"/>
        <w:spacing w:before="201" w:line="320" w:lineRule="atLeast"/>
        <w:ind w:left="2835" w:right="471"/>
        <w:jc w:val="both"/>
        <w:rPr>
          <w:rFonts w:ascii="Arial" w:hAnsi="Arial"/>
          <w:color w:val="FF0000"/>
          <w:sz w:val="18"/>
          <w:szCs w:val="18"/>
          <w:u w:val="single" w:color="FF0000"/>
          <w:lang w:val="en-NZ"/>
        </w:rPr>
      </w:pPr>
      <w:r w:rsidRPr="00C33A19">
        <w:rPr>
          <w:rFonts w:ascii="Arial" w:hAnsi="Arial"/>
          <w:color w:val="FF0000"/>
          <w:sz w:val="18"/>
          <w:szCs w:val="18"/>
          <w:u w:val="single" w:color="FF0000"/>
          <w:lang w:val="en-NZ"/>
        </w:rPr>
        <w:t>This policy does not apply to activities associated with the Waitaki Power Scheme where Policy 7 applies.</w:t>
      </w:r>
    </w:p>
    <w:p w14:paraId="163ABAAB" w14:textId="65B26BF8" w:rsidR="003044C8" w:rsidRPr="00C33A19" w:rsidRDefault="003044C8" w:rsidP="00D8461E">
      <w:pPr>
        <w:pStyle w:val="ListParagraph"/>
        <w:numPr>
          <w:ilvl w:val="0"/>
          <w:numId w:val="41"/>
        </w:numPr>
        <w:spacing w:before="201" w:line="400" w:lineRule="atLeast"/>
        <w:ind w:right="46"/>
        <w:rPr>
          <w:rFonts w:ascii="Arial" w:hAnsi="Arial" w:cs="Arial"/>
          <w:sz w:val="20"/>
          <w:szCs w:val="20"/>
        </w:rPr>
      </w:pPr>
      <w:r w:rsidRPr="00C33A19">
        <w:rPr>
          <w:rFonts w:ascii="Arial" w:hAnsi="Arial" w:cs="Arial"/>
          <w:sz w:val="20"/>
          <w:szCs w:val="20"/>
        </w:rPr>
        <w:t xml:space="preserve">In respect to the WPS specific rule framework, I </w:t>
      </w:r>
      <w:r w:rsidR="008D3BC3" w:rsidRPr="00C33A19">
        <w:rPr>
          <w:rFonts w:ascii="Arial" w:hAnsi="Arial" w:cs="Arial"/>
          <w:sz w:val="20"/>
          <w:szCs w:val="20"/>
        </w:rPr>
        <w:t xml:space="preserve">do not agree with </w:t>
      </w:r>
      <w:proofErr w:type="spellStart"/>
      <w:r w:rsidR="008D3BC3" w:rsidRPr="00C33A19">
        <w:rPr>
          <w:rFonts w:ascii="Arial" w:hAnsi="Arial" w:cs="Arial"/>
          <w:sz w:val="20"/>
          <w:szCs w:val="20"/>
        </w:rPr>
        <w:t>Ms</w:t>
      </w:r>
      <w:proofErr w:type="spellEnd"/>
      <w:r w:rsidR="008D3BC3" w:rsidRPr="00C33A19">
        <w:rPr>
          <w:rFonts w:ascii="Arial" w:hAnsi="Arial" w:cs="Arial"/>
          <w:sz w:val="20"/>
          <w:szCs w:val="20"/>
        </w:rPr>
        <w:t xml:space="preserve"> White’s statement </w:t>
      </w:r>
      <w:r w:rsidR="00B87E17">
        <w:rPr>
          <w:rFonts w:ascii="Arial" w:hAnsi="Arial" w:cs="Arial"/>
          <w:sz w:val="20"/>
          <w:szCs w:val="20"/>
        </w:rPr>
        <w:t>at</w:t>
      </w:r>
      <w:r w:rsidR="008D3BC3" w:rsidRPr="00C33A19">
        <w:rPr>
          <w:rFonts w:ascii="Arial" w:hAnsi="Arial" w:cs="Arial"/>
          <w:sz w:val="20"/>
          <w:szCs w:val="20"/>
        </w:rPr>
        <w:t xml:space="preserve"> paragraph 307 of the section 42A report where she states that “</w:t>
      </w:r>
      <w:r w:rsidR="00B87E17">
        <w:rPr>
          <w:rFonts w:ascii="Arial" w:hAnsi="Arial" w:cs="Arial"/>
          <w:sz w:val="20"/>
          <w:szCs w:val="20"/>
        </w:rPr>
        <w:t>i</w:t>
      </w:r>
      <w:r w:rsidR="008D3BC3" w:rsidRPr="00C33A19">
        <w:rPr>
          <w:rFonts w:ascii="Arial" w:hAnsi="Arial" w:cs="Arial"/>
          <w:sz w:val="20"/>
          <w:szCs w:val="20"/>
        </w:rPr>
        <w:t xml:space="preserve">t is my view that permitting any vegetation clearance associated with REG activities is not appropriate, given the potential effects it could have on indigenous vegetation and habitats”. </w:t>
      </w:r>
      <w:r w:rsidR="007B0852" w:rsidRPr="00C33A19">
        <w:rPr>
          <w:rFonts w:ascii="Arial" w:hAnsi="Arial" w:cs="Arial"/>
          <w:sz w:val="20"/>
          <w:szCs w:val="20"/>
        </w:rPr>
        <w:t xml:space="preserve">However, </w:t>
      </w:r>
      <w:r w:rsidR="007B0852">
        <w:rPr>
          <w:rFonts w:ascii="Arial" w:hAnsi="Arial" w:cs="Arial"/>
          <w:sz w:val="20"/>
          <w:szCs w:val="20"/>
        </w:rPr>
        <w:t xml:space="preserve">I note that </w:t>
      </w:r>
      <w:proofErr w:type="spellStart"/>
      <w:r w:rsidR="007B0852" w:rsidRPr="00C33A19">
        <w:rPr>
          <w:rFonts w:ascii="Arial" w:hAnsi="Arial" w:cs="Arial"/>
          <w:sz w:val="20"/>
          <w:szCs w:val="20"/>
        </w:rPr>
        <w:t>Ms</w:t>
      </w:r>
      <w:proofErr w:type="spellEnd"/>
      <w:r w:rsidR="007B0852" w:rsidRPr="00C33A19">
        <w:rPr>
          <w:rFonts w:ascii="Arial" w:hAnsi="Arial" w:cs="Arial"/>
          <w:sz w:val="20"/>
          <w:szCs w:val="20"/>
        </w:rPr>
        <w:t xml:space="preserve"> White does not make any significant changes to the Waitaki Power Scheme rule framework. </w:t>
      </w:r>
      <w:r w:rsidR="00E06BF4">
        <w:rPr>
          <w:rFonts w:ascii="Arial" w:hAnsi="Arial" w:cs="Arial"/>
          <w:sz w:val="20"/>
          <w:szCs w:val="20"/>
        </w:rPr>
        <w:t xml:space="preserve">It is my view that these rules, as notified, appropriately </w:t>
      </w:r>
      <w:proofErr w:type="spellStart"/>
      <w:r w:rsidR="00E06BF4">
        <w:rPr>
          <w:rFonts w:ascii="Arial" w:hAnsi="Arial" w:cs="Arial"/>
          <w:sz w:val="20"/>
          <w:szCs w:val="20"/>
        </w:rPr>
        <w:t>recognise</w:t>
      </w:r>
      <w:proofErr w:type="spellEnd"/>
      <w:r w:rsidR="008D3BC3" w:rsidRPr="00C33A19">
        <w:rPr>
          <w:rFonts w:ascii="Arial" w:hAnsi="Arial" w:cs="Arial"/>
          <w:sz w:val="20"/>
          <w:szCs w:val="20"/>
        </w:rPr>
        <w:t xml:space="preserve"> </w:t>
      </w:r>
      <w:r w:rsidR="00E06BF4">
        <w:rPr>
          <w:rFonts w:ascii="Arial" w:hAnsi="Arial" w:cs="Arial"/>
          <w:sz w:val="20"/>
          <w:szCs w:val="20"/>
        </w:rPr>
        <w:t>the WPS through providing a permitted activity framework</w:t>
      </w:r>
      <w:r w:rsidR="00E53D38">
        <w:rPr>
          <w:rFonts w:ascii="Arial" w:hAnsi="Arial" w:cs="Arial"/>
          <w:sz w:val="20"/>
          <w:szCs w:val="20"/>
        </w:rPr>
        <w:t xml:space="preserve"> for operation and maintenance </w:t>
      </w:r>
      <w:r w:rsidR="00E53D38">
        <w:rPr>
          <w:rFonts w:ascii="Arial" w:hAnsi="Arial" w:cs="Arial"/>
          <w:sz w:val="20"/>
          <w:szCs w:val="20"/>
        </w:rPr>
        <w:lastRenderedPageBreak/>
        <w:t xml:space="preserve">activities (which </w:t>
      </w:r>
      <w:proofErr w:type="spellStart"/>
      <w:r w:rsidR="00E53D38">
        <w:rPr>
          <w:rFonts w:ascii="Arial" w:hAnsi="Arial" w:cs="Arial"/>
          <w:sz w:val="20"/>
          <w:szCs w:val="20"/>
        </w:rPr>
        <w:t>recognises</w:t>
      </w:r>
      <w:proofErr w:type="spellEnd"/>
      <w:r w:rsidR="00E53D38">
        <w:rPr>
          <w:rFonts w:ascii="Arial" w:hAnsi="Arial" w:cs="Arial"/>
          <w:sz w:val="20"/>
          <w:szCs w:val="20"/>
        </w:rPr>
        <w:t xml:space="preserve"> the national significance of these electricity generation assets)</w:t>
      </w:r>
      <w:r w:rsidR="00E06BF4">
        <w:rPr>
          <w:rFonts w:ascii="Arial" w:hAnsi="Arial" w:cs="Arial"/>
          <w:sz w:val="20"/>
          <w:szCs w:val="20"/>
        </w:rPr>
        <w:t xml:space="preserve">, </w:t>
      </w:r>
      <w:proofErr w:type="gramStart"/>
      <w:r w:rsidR="00E06BF4">
        <w:rPr>
          <w:rFonts w:ascii="Arial" w:hAnsi="Arial" w:cs="Arial"/>
          <w:sz w:val="20"/>
          <w:szCs w:val="20"/>
        </w:rPr>
        <w:t>and also</w:t>
      </w:r>
      <w:proofErr w:type="gramEnd"/>
      <w:r w:rsidR="00E06BF4">
        <w:rPr>
          <w:rFonts w:ascii="Arial" w:hAnsi="Arial" w:cs="Arial"/>
          <w:sz w:val="20"/>
          <w:szCs w:val="20"/>
        </w:rPr>
        <w:t xml:space="preserve"> ensure</w:t>
      </w:r>
      <w:r w:rsidR="00E53D38">
        <w:rPr>
          <w:rFonts w:ascii="Arial" w:hAnsi="Arial" w:cs="Arial"/>
          <w:sz w:val="20"/>
          <w:szCs w:val="20"/>
        </w:rPr>
        <w:t>s</w:t>
      </w:r>
      <w:r w:rsidR="00E06BF4">
        <w:rPr>
          <w:rFonts w:ascii="Arial" w:hAnsi="Arial" w:cs="Arial"/>
          <w:sz w:val="20"/>
          <w:szCs w:val="20"/>
        </w:rPr>
        <w:t xml:space="preserve"> that if the permitted activity standards are not met, then </w:t>
      </w:r>
      <w:r w:rsidR="00E136EA">
        <w:rPr>
          <w:rFonts w:ascii="Arial" w:hAnsi="Arial" w:cs="Arial"/>
          <w:sz w:val="20"/>
          <w:szCs w:val="20"/>
        </w:rPr>
        <w:t xml:space="preserve">resource </w:t>
      </w:r>
      <w:r w:rsidR="00E06BF4">
        <w:rPr>
          <w:rFonts w:ascii="Arial" w:hAnsi="Arial" w:cs="Arial"/>
          <w:sz w:val="20"/>
          <w:szCs w:val="20"/>
        </w:rPr>
        <w:t>consent will be required</w:t>
      </w:r>
      <w:r w:rsidR="00A10784">
        <w:rPr>
          <w:rFonts w:ascii="Arial" w:hAnsi="Arial" w:cs="Arial"/>
          <w:sz w:val="20"/>
          <w:szCs w:val="20"/>
        </w:rPr>
        <w:t xml:space="preserve">.  Through that </w:t>
      </w:r>
      <w:r w:rsidR="00E136EA">
        <w:rPr>
          <w:rFonts w:ascii="Arial" w:hAnsi="Arial" w:cs="Arial"/>
          <w:sz w:val="20"/>
          <w:szCs w:val="20"/>
        </w:rPr>
        <w:t xml:space="preserve">resource </w:t>
      </w:r>
      <w:r w:rsidR="00A10784">
        <w:rPr>
          <w:rFonts w:ascii="Arial" w:hAnsi="Arial" w:cs="Arial"/>
          <w:sz w:val="20"/>
          <w:szCs w:val="20"/>
        </w:rPr>
        <w:t xml:space="preserve">consenting process, </w:t>
      </w:r>
      <w:r w:rsidR="00E06BF4">
        <w:rPr>
          <w:rFonts w:ascii="Arial" w:hAnsi="Arial" w:cs="Arial"/>
          <w:sz w:val="20"/>
          <w:szCs w:val="20"/>
        </w:rPr>
        <w:t xml:space="preserve">any </w:t>
      </w:r>
      <w:r w:rsidR="00E53D38">
        <w:rPr>
          <w:rFonts w:ascii="Arial" w:hAnsi="Arial" w:cs="Arial"/>
          <w:sz w:val="20"/>
          <w:szCs w:val="20"/>
        </w:rPr>
        <w:t xml:space="preserve">adverse </w:t>
      </w:r>
      <w:r w:rsidR="00E06BF4">
        <w:rPr>
          <w:rFonts w:ascii="Arial" w:hAnsi="Arial" w:cs="Arial"/>
          <w:sz w:val="20"/>
          <w:szCs w:val="20"/>
        </w:rPr>
        <w:t>effects on indigenous biodiversity</w:t>
      </w:r>
      <w:r w:rsidR="00E53D38">
        <w:rPr>
          <w:rFonts w:ascii="Arial" w:hAnsi="Arial" w:cs="Arial"/>
          <w:sz w:val="20"/>
          <w:szCs w:val="20"/>
        </w:rPr>
        <w:t xml:space="preserve"> can be</w:t>
      </w:r>
      <w:r w:rsidR="00E06BF4">
        <w:rPr>
          <w:rFonts w:ascii="Arial" w:hAnsi="Arial" w:cs="Arial"/>
          <w:sz w:val="20"/>
          <w:szCs w:val="20"/>
        </w:rPr>
        <w:t xml:space="preserve"> appropriately considered</w:t>
      </w:r>
      <w:r w:rsidR="00E136EA">
        <w:rPr>
          <w:rFonts w:ascii="Arial" w:hAnsi="Arial" w:cs="Arial"/>
          <w:sz w:val="20"/>
          <w:szCs w:val="20"/>
        </w:rPr>
        <w:t xml:space="preserve"> and managed</w:t>
      </w:r>
      <w:r w:rsidR="00E53D38">
        <w:rPr>
          <w:rFonts w:ascii="Arial" w:hAnsi="Arial" w:cs="Arial"/>
          <w:sz w:val="20"/>
          <w:szCs w:val="20"/>
        </w:rPr>
        <w:t xml:space="preserve"> (through conditions of consent)</w:t>
      </w:r>
      <w:r w:rsidR="00E06BF4">
        <w:rPr>
          <w:rFonts w:ascii="Arial" w:hAnsi="Arial" w:cs="Arial"/>
          <w:sz w:val="20"/>
          <w:szCs w:val="20"/>
        </w:rPr>
        <w:t xml:space="preserve">. </w:t>
      </w:r>
      <w:r w:rsidR="008D3BC3" w:rsidRPr="00C33A19">
        <w:rPr>
          <w:rFonts w:ascii="Arial" w:hAnsi="Arial" w:cs="Arial"/>
          <w:sz w:val="20"/>
          <w:szCs w:val="20"/>
        </w:rPr>
        <w:t xml:space="preserve">In that regard, I </w:t>
      </w:r>
      <w:r w:rsidRPr="00C33A19">
        <w:rPr>
          <w:rFonts w:ascii="Arial" w:hAnsi="Arial" w:cs="Arial"/>
          <w:sz w:val="20"/>
          <w:szCs w:val="20"/>
        </w:rPr>
        <w:t xml:space="preserve">agree with the minor changes to the rules as set out in </w:t>
      </w:r>
      <w:proofErr w:type="spellStart"/>
      <w:r w:rsidRPr="00C33A19">
        <w:rPr>
          <w:rFonts w:ascii="Arial" w:hAnsi="Arial" w:cs="Arial"/>
          <w:sz w:val="20"/>
          <w:szCs w:val="20"/>
        </w:rPr>
        <w:t>Ms</w:t>
      </w:r>
      <w:proofErr w:type="spellEnd"/>
      <w:r w:rsidRPr="00C33A19">
        <w:rPr>
          <w:rFonts w:ascii="Arial" w:hAnsi="Arial" w:cs="Arial"/>
          <w:sz w:val="20"/>
          <w:szCs w:val="20"/>
        </w:rPr>
        <w:t xml:space="preserve"> White’s section 42A report, and Attachment 1 to that report</w:t>
      </w:r>
      <w:r w:rsidR="00F721D9">
        <w:rPr>
          <w:rFonts w:ascii="Arial" w:hAnsi="Arial" w:cs="Arial"/>
          <w:sz w:val="20"/>
          <w:szCs w:val="20"/>
        </w:rPr>
        <w:t>,</w:t>
      </w:r>
      <w:r w:rsidR="008D3BC3" w:rsidRPr="00C33A19">
        <w:rPr>
          <w:rFonts w:ascii="Arial" w:hAnsi="Arial" w:cs="Arial"/>
          <w:sz w:val="20"/>
          <w:szCs w:val="20"/>
        </w:rPr>
        <w:t xml:space="preserve"> as they appropriately give effect to the direction of the NPSREG. </w:t>
      </w:r>
    </w:p>
    <w:p w14:paraId="303CCF82" w14:textId="026AC612" w:rsidR="00537C90" w:rsidRPr="00C33A19" w:rsidRDefault="002E045D" w:rsidP="004836DE">
      <w:pPr>
        <w:pStyle w:val="Heading"/>
        <w:spacing w:before="200" w:line="400" w:lineRule="atLeast"/>
        <w:rPr>
          <w:rFonts w:ascii="Arial" w:eastAsia="Arial" w:hAnsi="Arial" w:cs="Arial"/>
          <w:sz w:val="20"/>
          <w:szCs w:val="20"/>
          <w:lang w:val="en-NZ"/>
        </w:rPr>
      </w:pPr>
      <w:r w:rsidRPr="00C33A19">
        <w:rPr>
          <w:rFonts w:ascii="Arial" w:hAnsi="Arial"/>
          <w:sz w:val="20"/>
          <w:szCs w:val="20"/>
          <w:lang w:val="en-NZ"/>
        </w:rPr>
        <w:t>Section 32AA</w:t>
      </w:r>
    </w:p>
    <w:p w14:paraId="27F16EBE" w14:textId="4B010E37" w:rsidR="00537C90" w:rsidRPr="00C33A19" w:rsidRDefault="002E045D" w:rsidP="00D8461E">
      <w:pPr>
        <w:pStyle w:val="ListParagraph"/>
        <w:numPr>
          <w:ilvl w:val="0"/>
          <w:numId w:val="41"/>
        </w:numPr>
        <w:spacing w:before="201" w:line="400" w:lineRule="atLeast"/>
        <w:ind w:right="46"/>
        <w:rPr>
          <w:rFonts w:ascii="Arial" w:hAnsi="Arial"/>
          <w:sz w:val="20"/>
          <w:szCs w:val="20"/>
          <w:lang w:val="en-NZ"/>
        </w:rPr>
      </w:pPr>
      <w:r w:rsidRPr="00C33A19">
        <w:rPr>
          <w:rFonts w:ascii="Arial" w:hAnsi="Arial"/>
          <w:sz w:val="20"/>
          <w:szCs w:val="20"/>
          <w:lang w:val="en-NZ"/>
        </w:rPr>
        <w:t>Section 32AA</w:t>
      </w:r>
      <w:r w:rsidR="004927DA" w:rsidRPr="00C33A19">
        <w:rPr>
          <w:rFonts w:ascii="Arial" w:hAnsi="Arial"/>
          <w:sz w:val="20"/>
          <w:szCs w:val="20"/>
          <w:lang w:val="en-NZ"/>
        </w:rPr>
        <w:t xml:space="preserve"> of the RMA</w:t>
      </w:r>
      <w:r w:rsidRPr="00C33A19">
        <w:rPr>
          <w:rFonts w:ascii="Arial" w:hAnsi="Arial"/>
          <w:sz w:val="20"/>
          <w:szCs w:val="20"/>
          <w:lang w:val="en-NZ"/>
        </w:rPr>
        <w:t xml:space="preserve">, requires </w:t>
      </w:r>
      <w:r w:rsidRPr="00C33A19">
        <w:rPr>
          <w:rFonts w:ascii="Arial" w:hAnsi="Arial" w:cs="Arial"/>
          <w:sz w:val="20"/>
          <w:szCs w:val="20"/>
        </w:rPr>
        <w:t>that</w:t>
      </w:r>
      <w:r w:rsidRPr="00C33A19">
        <w:rPr>
          <w:rFonts w:ascii="Arial" w:hAnsi="Arial"/>
          <w:sz w:val="20"/>
          <w:szCs w:val="20"/>
          <w:lang w:val="en-NZ"/>
        </w:rPr>
        <w:t xml:space="preserve">: </w:t>
      </w:r>
    </w:p>
    <w:p w14:paraId="44A4202D" w14:textId="77777777" w:rsidR="00537C90" w:rsidRPr="00C33A19" w:rsidRDefault="002E045D" w:rsidP="00C56771">
      <w:pPr>
        <w:pStyle w:val="BodyA"/>
        <w:spacing w:before="201" w:line="320" w:lineRule="atLeast"/>
        <w:ind w:left="3261" w:right="471" w:hanging="426"/>
        <w:jc w:val="both"/>
        <w:rPr>
          <w:rFonts w:ascii="Arial" w:hAnsi="Arial"/>
          <w:b/>
          <w:bCs/>
          <w:sz w:val="18"/>
          <w:szCs w:val="18"/>
          <w:lang w:val="en-NZ"/>
        </w:rPr>
      </w:pPr>
      <w:r w:rsidRPr="00C33A19">
        <w:rPr>
          <w:rFonts w:ascii="Arial" w:hAnsi="Arial"/>
          <w:b/>
          <w:bCs/>
          <w:sz w:val="18"/>
          <w:szCs w:val="18"/>
          <w:lang w:val="en-NZ"/>
        </w:rPr>
        <w:t>Requirements for undertaking and publishing further evaluations</w:t>
      </w:r>
    </w:p>
    <w:p w14:paraId="67734778" w14:textId="77777777" w:rsidR="00537C90" w:rsidRPr="00C33A19" w:rsidRDefault="002E045D" w:rsidP="00C56771">
      <w:pPr>
        <w:pStyle w:val="ListParagraph"/>
        <w:spacing w:before="201" w:line="320" w:lineRule="atLeast"/>
        <w:ind w:left="3261" w:right="471" w:hanging="426"/>
        <w:rPr>
          <w:rFonts w:ascii="Arial" w:eastAsia="Arial" w:hAnsi="Arial" w:cs="Arial"/>
          <w:sz w:val="18"/>
          <w:szCs w:val="18"/>
          <w:lang w:val="en-NZ"/>
        </w:rPr>
      </w:pPr>
      <w:r w:rsidRPr="00C33A19">
        <w:rPr>
          <w:rFonts w:ascii="Arial" w:hAnsi="Arial"/>
          <w:sz w:val="18"/>
          <w:szCs w:val="18"/>
          <w:lang w:val="en-NZ"/>
        </w:rPr>
        <w:t xml:space="preserve">(1) </w:t>
      </w:r>
      <w:r w:rsidRPr="00C33A19">
        <w:rPr>
          <w:rFonts w:ascii="Arial" w:hAnsi="Arial"/>
          <w:sz w:val="18"/>
          <w:szCs w:val="18"/>
          <w:lang w:val="en-NZ"/>
        </w:rPr>
        <w:tab/>
        <w:t>A further evaluation required under this Act—</w:t>
      </w:r>
    </w:p>
    <w:p w14:paraId="4C89C0BA" w14:textId="77777777" w:rsidR="00537C90" w:rsidRPr="00C33A19" w:rsidRDefault="002E045D" w:rsidP="00C56771">
      <w:pPr>
        <w:pStyle w:val="ListParagraph"/>
        <w:spacing w:before="201" w:line="320" w:lineRule="atLeast"/>
        <w:ind w:left="3686" w:right="471" w:hanging="425"/>
        <w:rPr>
          <w:rFonts w:ascii="Arial" w:eastAsia="Arial" w:hAnsi="Arial" w:cs="Arial"/>
          <w:sz w:val="18"/>
          <w:szCs w:val="18"/>
          <w:lang w:val="en-NZ"/>
        </w:rPr>
      </w:pPr>
      <w:r w:rsidRPr="00C33A19">
        <w:rPr>
          <w:rFonts w:ascii="Arial" w:hAnsi="Arial"/>
          <w:sz w:val="18"/>
          <w:szCs w:val="18"/>
          <w:lang w:val="en-NZ"/>
        </w:rPr>
        <w:t xml:space="preserve">(a) </w:t>
      </w:r>
      <w:r w:rsidRPr="00C33A19">
        <w:rPr>
          <w:rFonts w:ascii="Arial" w:hAnsi="Arial"/>
          <w:sz w:val="18"/>
          <w:szCs w:val="18"/>
          <w:lang w:val="en-NZ"/>
        </w:rPr>
        <w:tab/>
        <w:t>is required only for any changes that have been made to, or are proposed for, the proposal since the evaluation report for the proposal was completed (the changes); and</w:t>
      </w:r>
    </w:p>
    <w:p w14:paraId="5BB37C41" w14:textId="77777777" w:rsidR="00537C90" w:rsidRPr="00C33A19" w:rsidRDefault="002E045D" w:rsidP="00C56771">
      <w:pPr>
        <w:pStyle w:val="ListParagraph"/>
        <w:spacing w:before="201" w:line="320" w:lineRule="atLeast"/>
        <w:ind w:left="3686" w:right="471" w:hanging="425"/>
        <w:rPr>
          <w:rFonts w:ascii="Arial" w:eastAsia="Arial" w:hAnsi="Arial" w:cs="Arial"/>
          <w:sz w:val="18"/>
          <w:szCs w:val="18"/>
          <w:lang w:val="en-NZ"/>
        </w:rPr>
      </w:pPr>
      <w:r w:rsidRPr="00C33A19">
        <w:rPr>
          <w:rFonts w:ascii="Arial" w:hAnsi="Arial"/>
          <w:sz w:val="18"/>
          <w:szCs w:val="18"/>
          <w:lang w:val="en-NZ"/>
        </w:rPr>
        <w:t xml:space="preserve">(b) </w:t>
      </w:r>
      <w:r w:rsidRPr="00C33A19">
        <w:rPr>
          <w:rFonts w:ascii="Arial" w:hAnsi="Arial"/>
          <w:sz w:val="18"/>
          <w:szCs w:val="18"/>
          <w:lang w:val="en-NZ"/>
        </w:rPr>
        <w:tab/>
        <w:t>must be undertaken in accordance with section 32(1) to (4); and</w:t>
      </w:r>
    </w:p>
    <w:p w14:paraId="0FB2BDE8" w14:textId="77777777" w:rsidR="00537C90" w:rsidRPr="00C33A19" w:rsidRDefault="002E045D" w:rsidP="00C56771">
      <w:pPr>
        <w:pStyle w:val="ListParagraph"/>
        <w:spacing w:before="201" w:line="320" w:lineRule="atLeast"/>
        <w:ind w:left="3686" w:right="471" w:hanging="425"/>
        <w:rPr>
          <w:rFonts w:ascii="Arial" w:eastAsia="Arial" w:hAnsi="Arial" w:cs="Arial"/>
          <w:sz w:val="18"/>
          <w:szCs w:val="18"/>
          <w:lang w:val="en-NZ"/>
        </w:rPr>
      </w:pPr>
      <w:r w:rsidRPr="00C33A19">
        <w:rPr>
          <w:rFonts w:ascii="Arial" w:hAnsi="Arial"/>
          <w:sz w:val="18"/>
          <w:szCs w:val="18"/>
          <w:lang w:val="en-NZ"/>
        </w:rPr>
        <w:t xml:space="preserve">(c) </w:t>
      </w:r>
      <w:r w:rsidRPr="00C33A19">
        <w:rPr>
          <w:rFonts w:ascii="Arial" w:hAnsi="Arial"/>
          <w:sz w:val="18"/>
          <w:szCs w:val="18"/>
          <w:lang w:val="en-NZ"/>
        </w:rPr>
        <w:tab/>
        <w:t>must, despite paragraph (b) and section 32(1)(c), be undertaken at a level of detail that corresponds to the scale and significance of the changes; and</w:t>
      </w:r>
    </w:p>
    <w:p w14:paraId="572C1D29" w14:textId="77777777" w:rsidR="00537C90" w:rsidRPr="00C33A19" w:rsidRDefault="002E045D" w:rsidP="00C56771">
      <w:pPr>
        <w:pStyle w:val="ListParagraph"/>
        <w:spacing w:before="201" w:line="320" w:lineRule="atLeast"/>
        <w:ind w:left="3686" w:right="471" w:hanging="425"/>
        <w:rPr>
          <w:rFonts w:ascii="Arial" w:eastAsia="Arial" w:hAnsi="Arial" w:cs="Arial"/>
          <w:sz w:val="18"/>
          <w:szCs w:val="18"/>
          <w:lang w:val="en-NZ"/>
        </w:rPr>
      </w:pPr>
      <w:r w:rsidRPr="00C33A19">
        <w:rPr>
          <w:rFonts w:ascii="Arial" w:hAnsi="Arial"/>
          <w:sz w:val="18"/>
          <w:szCs w:val="18"/>
          <w:lang w:val="en-NZ"/>
        </w:rPr>
        <w:t xml:space="preserve">(d) </w:t>
      </w:r>
      <w:r w:rsidRPr="00C33A19">
        <w:rPr>
          <w:rFonts w:ascii="Arial" w:hAnsi="Arial"/>
          <w:sz w:val="18"/>
          <w:szCs w:val="18"/>
          <w:lang w:val="en-NZ"/>
        </w:rPr>
        <w:tab/>
        <w:t>must—</w:t>
      </w:r>
    </w:p>
    <w:p w14:paraId="52678A5B" w14:textId="77777777" w:rsidR="00537C90" w:rsidRPr="00C33A19" w:rsidRDefault="002E045D" w:rsidP="00C56771">
      <w:pPr>
        <w:pStyle w:val="ListParagraph"/>
        <w:spacing w:before="201" w:line="320" w:lineRule="atLeast"/>
        <w:ind w:left="4111" w:right="471" w:hanging="426"/>
        <w:rPr>
          <w:rFonts w:ascii="Arial" w:eastAsia="Arial" w:hAnsi="Arial" w:cs="Arial"/>
          <w:sz w:val="18"/>
          <w:szCs w:val="18"/>
          <w:lang w:val="en-NZ"/>
        </w:rPr>
      </w:pPr>
      <w:r w:rsidRPr="00C33A19">
        <w:rPr>
          <w:rFonts w:ascii="Arial" w:hAnsi="Arial"/>
          <w:sz w:val="18"/>
          <w:szCs w:val="18"/>
          <w:lang w:val="en-NZ"/>
        </w:rPr>
        <w:t xml:space="preserve">(i) </w:t>
      </w:r>
      <w:r w:rsidRPr="00C33A19">
        <w:rPr>
          <w:rFonts w:ascii="Arial" w:hAnsi="Arial"/>
          <w:sz w:val="18"/>
          <w:szCs w:val="18"/>
          <w:lang w:val="en-NZ"/>
        </w:rPr>
        <w:tab/>
        <w:t>be published in an evaluation report that is made available for public inspection at the same time as the approved proposal (in the case of a national policy statement or a New Zealand coastal policy statement or a national planning standard), or the decision on the proposal, is notified; or</w:t>
      </w:r>
    </w:p>
    <w:p w14:paraId="6933A471" w14:textId="77777777" w:rsidR="00537C90" w:rsidRPr="00C33A19" w:rsidRDefault="002E045D" w:rsidP="00C56771">
      <w:pPr>
        <w:pStyle w:val="ListParagraph"/>
        <w:spacing w:before="201" w:line="320" w:lineRule="atLeast"/>
        <w:ind w:left="4111" w:right="471" w:hanging="426"/>
        <w:rPr>
          <w:rFonts w:ascii="Arial" w:eastAsia="Arial" w:hAnsi="Arial" w:cs="Arial"/>
          <w:sz w:val="18"/>
          <w:szCs w:val="18"/>
          <w:lang w:val="en-NZ"/>
        </w:rPr>
      </w:pPr>
      <w:r w:rsidRPr="00C33A19">
        <w:rPr>
          <w:rFonts w:ascii="Arial" w:hAnsi="Arial"/>
          <w:sz w:val="18"/>
          <w:szCs w:val="18"/>
          <w:lang w:val="en-NZ"/>
        </w:rPr>
        <w:t xml:space="preserve">(ii) </w:t>
      </w:r>
      <w:r w:rsidRPr="00C33A19">
        <w:rPr>
          <w:rFonts w:ascii="Arial" w:hAnsi="Arial"/>
          <w:sz w:val="18"/>
          <w:szCs w:val="18"/>
          <w:lang w:val="en-NZ"/>
        </w:rPr>
        <w:tab/>
        <w:t>be referred to in the decision-making record in sufficient detail to demonstrate that the further evaluation was undertaken in accordance with this section.</w:t>
      </w:r>
    </w:p>
    <w:p w14:paraId="7D3865A7" w14:textId="52E71B85" w:rsidR="00537C90" w:rsidRPr="00C33A19" w:rsidRDefault="002E045D" w:rsidP="00C56771">
      <w:pPr>
        <w:pStyle w:val="ListParagraph"/>
        <w:spacing w:before="201" w:line="320" w:lineRule="atLeast"/>
        <w:ind w:left="3261" w:right="471" w:hanging="426"/>
        <w:rPr>
          <w:rFonts w:ascii="Arial" w:eastAsia="Arial" w:hAnsi="Arial" w:cs="Arial"/>
          <w:sz w:val="18"/>
          <w:szCs w:val="18"/>
          <w:lang w:val="en-NZ"/>
        </w:rPr>
      </w:pPr>
      <w:r w:rsidRPr="00C33A19">
        <w:rPr>
          <w:rFonts w:ascii="Arial" w:hAnsi="Arial"/>
          <w:sz w:val="18"/>
          <w:szCs w:val="18"/>
          <w:lang w:val="en-NZ"/>
        </w:rPr>
        <w:t xml:space="preserve">(2) </w:t>
      </w:r>
      <w:r w:rsidR="004E72F4" w:rsidRPr="00C33A19">
        <w:rPr>
          <w:rFonts w:ascii="Arial" w:hAnsi="Arial"/>
          <w:sz w:val="18"/>
          <w:szCs w:val="18"/>
          <w:lang w:val="en-NZ"/>
        </w:rPr>
        <w:tab/>
      </w:r>
      <w:r w:rsidRPr="00C33A19">
        <w:rPr>
          <w:rFonts w:ascii="Arial" w:hAnsi="Arial"/>
          <w:sz w:val="18"/>
          <w:szCs w:val="18"/>
          <w:lang w:val="en-NZ"/>
        </w:rPr>
        <w:t>To avoid doubt, an evaluation report does not have to be prepared if a further evaluation is undertaken in accordance with subsection (1)(d)(ii).</w:t>
      </w:r>
    </w:p>
    <w:p w14:paraId="77A0B95E" w14:textId="77777777" w:rsidR="00537C90" w:rsidRPr="00C33A19" w:rsidRDefault="002E045D" w:rsidP="00C56771">
      <w:pPr>
        <w:pStyle w:val="ListParagraph"/>
        <w:spacing w:before="201" w:line="320" w:lineRule="atLeast"/>
        <w:ind w:left="3261" w:right="471" w:hanging="426"/>
        <w:rPr>
          <w:rFonts w:ascii="Arial" w:eastAsia="Arial" w:hAnsi="Arial" w:cs="Arial"/>
          <w:sz w:val="18"/>
          <w:szCs w:val="18"/>
          <w:lang w:val="en-NZ"/>
        </w:rPr>
      </w:pPr>
      <w:r w:rsidRPr="00C33A19">
        <w:rPr>
          <w:rFonts w:ascii="Arial" w:hAnsi="Arial"/>
          <w:sz w:val="18"/>
          <w:szCs w:val="18"/>
          <w:lang w:val="en-NZ"/>
        </w:rPr>
        <w:lastRenderedPageBreak/>
        <w:t xml:space="preserve">(3) </w:t>
      </w:r>
      <w:r w:rsidRPr="00C33A19">
        <w:rPr>
          <w:rFonts w:ascii="Arial" w:hAnsi="Arial"/>
          <w:sz w:val="18"/>
          <w:szCs w:val="18"/>
          <w:lang w:val="en-NZ"/>
        </w:rPr>
        <w:tab/>
        <w:t>In this section, proposal means a proposed statement, national planning standard, plan, or change for which a further evaluation must be undertaken under this Act.</w:t>
      </w:r>
    </w:p>
    <w:p w14:paraId="6BF4352B" w14:textId="4F644EF1" w:rsidR="00537C90" w:rsidRPr="00661E8F" w:rsidRDefault="002E045D" w:rsidP="00D8461E">
      <w:pPr>
        <w:pStyle w:val="ListParagraph"/>
        <w:numPr>
          <w:ilvl w:val="0"/>
          <w:numId w:val="41"/>
        </w:numPr>
        <w:spacing w:before="201" w:line="400" w:lineRule="atLeast"/>
        <w:ind w:right="46"/>
        <w:rPr>
          <w:rFonts w:ascii="Arial" w:hAnsi="Arial"/>
          <w:sz w:val="20"/>
          <w:szCs w:val="20"/>
          <w:lang w:val="en-NZ"/>
        </w:rPr>
      </w:pPr>
      <w:r w:rsidRPr="00C33A19">
        <w:rPr>
          <w:rFonts w:ascii="Arial" w:hAnsi="Arial"/>
          <w:sz w:val="20"/>
          <w:szCs w:val="20"/>
          <w:lang w:val="en-NZ"/>
        </w:rPr>
        <w:t>In my opinion, the amendments I have proposed are more effective and efficient than those in the section 42A</w:t>
      </w:r>
      <w:r w:rsidRPr="00661E8F">
        <w:rPr>
          <w:rFonts w:ascii="Arial" w:hAnsi="Arial"/>
          <w:sz w:val="20"/>
          <w:szCs w:val="20"/>
          <w:lang w:val="en-NZ"/>
        </w:rPr>
        <w:t xml:space="preserve"> report because they will achieve similar environmental outcomes</w:t>
      </w:r>
      <w:r w:rsidR="003044C8">
        <w:rPr>
          <w:rFonts w:ascii="Arial" w:hAnsi="Arial"/>
          <w:sz w:val="20"/>
          <w:szCs w:val="20"/>
          <w:lang w:val="en-NZ"/>
        </w:rPr>
        <w:t xml:space="preserve"> in respect to indigenous biodiversity</w:t>
      </w:r>
      <w:r w:rsidRPr="00661E8F">
        <w:rPr>
          <w:rFonts w:ascii="Arial" w:hAnsi="Arial"/>
          <w:sz w:val="20"/>
          <w:szCs w:val="20"/>
          <w:lang w:val="en-NZ"/>
        </w:rPr>
        <w:t xml:space="preserve">, but do so in a manner </w:t>
      </w:r>
      <w:r w:rsidRPr="006406F8">
        <w:rPr>
          <w:rFonts w:ascii="Arial" w:hAnsi="Arial" w:cs="Arial"/>
          <w:sz w:val="20"/>
          <w:szCs w:val="20"/>
        </w:rPr>
        <w:t>that</w:t>
      </w:r>
      <w:r w:rsidR="00E3631E">
        <w:rPr>
          <w:rFonts w:ascii="Arial" w:hAnsi="Arial"/>
          <w:sz w:val="20"/>
          <w:szCs w:val="20"/>
          <w:lang w:val="en-NZ"/>
        </w:rPr>
        <w:t xml:space="preserve"> gives effect to the NPSREG and</w:t>
      </w:r>
      <w:r w:rsidRPr="00661E8F">
        <w:rPr>
          <w:rFonts w:ascii="Arial" w:hAnsi="Arial"/>
          <w:sz w:val="20"/>
          <w:szCs w:val="20"/>
          <w:lang w:val="en-NZ"/>
        </w:rPr>
        <w:t xml:space="preserve"> </w:t>
      </w:r>
      <w:r w:rsidR="006F72B9">
        <w:rPr>
          <w:rFonts w:ascii="Arial" w:hAnsi="Arial"/>
          <w:sz w:val="20"/>
          <w:szCs w:val="20"/>
          <w:lang w:val="en-NZ"/>
        </w:rPr>
        <w:t>in so doing</w:t>
      </w:r>
      <w:r w:rsidR="006F72B9" w:rsidRPr="00661E8F">
        <w:rPr>
          <w:rFonts w:ascii="Arial" w:hAnsi="Arial"/>
          <w:sz w:val="20"/>
          <w:szCs w:val="20"/>
          <w:lang w:val="en-NZ"/>
        </w:rPr>
        <w:t xml:space="preserve"> </w:t>
      </w:r>
      <w:r w:rsidRPr="00661E8F">
        <w:rPr>
          <w:rFonts w:ascii="Arial" w:hAnsi="Arial"/>
          <w:sz w:val="20"/>
          <w:szCs w:val="20"/>
          <w:lang w:val="en-NZ"/>
        </w:rPr>
        <w:t>not impact</w:t>
      </w:r>
      <w:r w:rsidR="006F72B9">
        <w:rPr>
          <w:rFonts w:ascii="Arial" w:hAnsi="Arial"/>
          <w:sz w:val="20"/>
          <w:szCs w:val="20"/>
          <w:lang w:val="en-NZ"/>
        </w:rPr>
        <w:t>ing</w:t>
      </w:r>
      <w:r w:rsidRPr="00661E8F">
        <w:rPr>
          <w:rFonts w:ascii="Arial" w:hAnsi="Arial"/>
          <w:sz w:val="20"/>
          <w:szCs w:val="20"/>
          <w:lang w:val="en-NZ"/>
        </w:rPr>
        <w:t xml:space="preserve"> the ongoing operatio</w:t>
      </w:r>
      <w:r w:rsidR="00661E8F" w:rsidRPr="00661E8F">
        <w:rPr>
          <w:rFonts w:ascii="Arial" w:hAnsi="Arial"/>
          <w:sz w:val="20"/>
          <w:szCs w:val="20"/>
          <w:lang w:val="en-NZ"/>
        </w:rPr>
        <w:t xml:space="preserve">n, maintenance and upgrading of the </w:t>
      </w:r>
      <w:r w:rsidR="00B87E17">
        <w:rPr>
          <w:rFonts w:ascii="Arial" w:hAnsi="Arial"/>
          <w:sz w:val="20"/>
          <w:szCs w:val="20"/>
          <w:lang w:val="en-NZ"/>
        </w:rPr>
        <w:t>TekPS</w:t>
      </w:r>
      <w:r w:rsidRPr="00661E8F">
        <w:rPr>
          <w:rFonts w:ascii="Arial" w:hAnsi="Arial"/>
          <w:sz w:val="20"/>
          <w:szCs w:val="20"/>
          <w:lang w:val="en-NZ"/>
        </w:rPr>
        <w:t>.</w:t>
      </w:r>
    </w:p>
    <w:p w14:paraId="12A8B3BA" w14:textId="77777777" w:rsidR="00537C90" w:rsidRPr="00661E8F" w:rsidRDefault="00537C90">
      <w:pPr>
        <w:pStyle w:val="ListParagraph"/>
        <w:rPr>
          <w:rFonts w:ascii="Arial" w:eastAsia="Arial" w:hAnsi="Arial" w:cs="Arial"/>
          <w:sz w:val="20"/>
          <w:szCs w:val="20"/>
          <w:lang w:val="en-NZ"/>
        </w:rPr>
      </w:pPr>
    </w:p>
    <w:p w14:paraId="3E0B921A" w14:textId="77777777" w:rsidR="00537C90" w:rsidRPr="00661E8F" w:rsidRDefault="002E045D">
      <w:pPr>
        <w:pStyle w:val="Heading"/>
        <w:spacing w:before="200" w:line="400" w:lineRule="atLeast"/>
        <w:rPr>
          <w:rFonts w:ascii="Arial" w:eastAsia="Arial" w:hAnsi="Arial" w:cs="Arial"/>
          <w:sz w:val="20"/>
          <w:szCs w:val="20"/>
          <w:lang w:val="en-NZ"/>
        </w:rPr>
      </w:pPr>
      <w:bookmarkStart w:id="7" w:name="_bookmark13"/>
      <w:bookmarkEnd w:id="7"/>
      <w:r w:rsidRPr="00661E8F">
        <w:rPr>
          <w:rFonts w:ascii="Arial" w:hAnsi="Arial"/>
          <w:sz w:val="20"/>
          <w:szCs w:val="20"/>
          <w:lang w:val="en-NZ"/>
        </w:rPr>
        <w:t>CONCLUSION</w:t>
      </w:r>
    </w:p>
    <w:p w14:paraId="205C11DF" w14:textId="258B30CE" w:rsidR="00E91406" w:rsidRDefault="003044C8" w:rsidP="00D8461E">
      <w:pPr>
        <w:pStyle w:val="ListParagraph"/>
        <w:numPr>
          <w:ilvl w:val="0"/>
          <w:numId w:val="41"/>
        </w:numPr>
        <w:spacing w:before="201" w:line="400" w:lineRule="atLeast"/>
        <w:ind w:right="46"/>
        <w:rPr>
          <w:rFonts w:ascii="Arial" w:hAnsi="Arial"/>
          <w:sz w:val="20"/>
          <w:szCs w:val="20"/>
          <w:lang w:val="en-NZ"/>
        </w:rPr>
      </w:pPr>
      <w:r w:rsidRPr="003044C8">
        <w:rPr>
          <w:rFonts w:ascii="Arial" w:hAnsi="Arial"/>
          <w:sz w:val="20"/>
          <w:szCs w:val="20"/>
          <w:lang w:val="en-NZ"/>
        </w:rPr>
        <w:t>In addition to the amendments to PC</w:t>
      </w:r>
      <w:r w:rsidR="00254981">
        <w:rPr>
          <w:rFonts w:ascii="Arial" w:hAnsi="Arial"/>
          <w:sz w:val="20"/>
          <w:szCs w:val="20"/>
          <w:lang w:val="en-NZ"/>
        </w:rPr>
        <w:t>18</w:t>
      </w:r>
      <w:r w:rsidRPr="003044C8">
        <w:rPr>
          <w:rFonts w:ascii="Arial" w:hAnsi="Arial"/>
          <w:sz w:val="20"/>
          <w:szCs w:val="20"/>
          <w:lang w:val="en-NZ"/>
        </w:rPr>
        <w:t xml:space="preserve"> recommended in the section 42A report, I consider that the additional amendments outlined in my evidence are necessary to give effect to the NPSREG and the CRPS.</w:t>
      </w:r>
    </w:p>
    <w:p w14:paraId="66F0A0A0" w14:textId="77777777" w:rsidR="00E91406" w:rsidRDefault="00E91406">
      <w:pPr>
        <w:pStyle w:val="Heading"/>
        <w:spacing w:before="231" w:line="400" w:lineRule="atLeast"/>
        <w:rPr>
          <w:rFonts w:ascii="Arial" w:hAnsi="Arial"/>
          <w:sz w:val="20"/>
          <w:szCs w:val="20"/>
          <w:lang w:val="en-NZ"/>
        </w:rPr>
      </w:pPr>
    </w:p>
    <w:p w14:paraId="6D3F445F" w14:textId="384F1648" w:rsidR="00537C90" w:rsidRPr="00661E8F" w:rsidRDefault="002E045D">
      <w:pPr>
        <w:pStyle w:val="Heading"/>
        <w:spacing w:before="231" w:line="400" w:lineRule="atLeast"/>
        <w:rPr>
          <w:rFonts w:ascii="Arial" w:eastAsia="Arial" w:hAnsi="Arial" w:cs="Arial"/>
          <w:sz w:val="20"/>
          <w:szCs w:val="20"/>
          <w:lang w:val="en-NZ"/>
        </w:rPr>
      </w:pPr>
      <w:r w:rsidRPr="00661E8F">
        <w:rPr>
          <w:rFonts w:ascii="Arial" w:hAnsi="Arial"/>
          <w:sz w:val="20"/>
          <w:szCs w:val="20"/>
          <w:lang w:val="en-NZ"/>
        </w:rPr>
        <w:t>DR PHILIP HUNTER MITCHELL</w:t>
      </w:r>
    </w:p>
    <w:p w14:paraId="2F2ED405" w14:textId="77777777" w:rsidR="00537C90" w:rsidRPr="00661E8F" w:rsidRDefault="00537C90">
      <w:pPr>
        <w:pStyle w:val="BodyText"/>
        <w:spacing w:before="7" w:line="400" w:lineRule="atLeast"/>
        <w:rPr>
          <w:rFonts w:ascii="Arial" w:eastAsia="Arial" w:hAnsi="Arial" w:cs="Arial"/>
          <w:b/>
          <w:bCs/>
          <w:sz w:val="20"/>
          <w:szCs w:val="20"/>
          <w:lang w:val="en-NZ"/>
        </w:rPr>
      </w:pPr>
    </w:p>
    <w:p w14:paraId="32887FAF" w14:textId="1DC1CA82" w:rsidR="00537C90" w:rsidRPr="00661E8F" w:rsidRDefault="004836DE">
      <w:pPr>
        <w:pStyle w:val="BodyText"/>
        <w:spacing w:line="400" w:lineRule="atLeast"/>
        <w:ind w:left="1439"/>
        <w:rPr>
          <w:sz w:val="20"/>
          <w:szCs w:val="20"/>
          <w:lang w:val="en-NZ"/>
        </w:rPr>
      </w:pPr>
      <w:r>
        <w:rPr>
          <w:rFonts w:ascii="Arial" w:hAnsi="Arial"/>
          <w:sz w:val="20"/>
          <w:szCs w:val="20"/>
          <w:lang w:val="en-NZ"/>
        </w:rPr>
        <w:t>12 February</w:t>
      </w:r>
      <w:r w:rsidR="002E045D" w:rsidRPr="00661E8F">
        <w:rPr>
          <w:rFonts w:ascii="Arial" w:hAnsi="Arial"/>
          <w:sz w:val="20"/>
          <w:szCs w:val="20"/>
          <w:lang w:val="en-NZ"/>
        </w:rPr>
        <w:t xml:space="preserve"> 202</w:t>
      </w:r>
      <w:r w:rsidR="003044C8">
        <w:rPr>
          <w:rFonts w:ascii="Arial" w:hAnsi="Arial"/>
          <w:sz w:val="20"/>
          <w:szCs w:val="20"/>
          <w:lang w:val="en-NZ"/>
        </w:rPr>
        <w:t>1</w:t>
      </w:r>
      <w:r w:rsidR="002E045D" w:rsidRPr="00661E8F">
        <w:rPr>
          <w:rFonts w:ascii="Arial" w:hAnsi="Arial"/>
          <w:sz w:val="20"/>
          <w:szCs w:val="20"/>
          <w:lang w:val="en-NZ"/>
        </w:rPr>
        <w:t xml:space="preserve"> </w:t>
      </w:r>
      <w:bookmarkEnd w:id="0"/>
    </w:p>
    <w:sectPr w:rsidR="00537C90" w:rsidRPr="00661E8F" w:rsidSect="00C33A19">
      <w:headerReference w:type="default" r:id="rId15"/>
      <w:footerReference w:type="default" r:id="rId16"/>
      <w:pgSz w:w="11920" w:h="16840"/>
      <w:pgMar w:top="1843" w:right="1320" w:bottom="1985" w:left="1320" w:header="707" w:footer="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D6674" w14:textId="77777777" w:rsidR="008153C1" w:rsidRDefault="008153C1">
      <w:r>
        <w:separator/>
      </w:r>
    </w:p>
  </w:endnote>
  <w:endnote w:type="continuationSeparator" w:id="0">
    <w:p w14:paraId="167B729C" w14:textId="77777777" w:rsidR="008153C1" w:rsidRDefault="008153C1">
      <w:r>
        <w:continuationSeparator/>
      </w:r>
    </w:p>
  </w:endnote>
  <w:endnote w:type="continuationNotice" w:id="1">
    <w:p w14:paraId="2C449212" w14:textId="77777777" w:rsidR="008153C1" w:rsidRDefault="00815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Proxima Nova Semibold">
    <w:charset w:val="00"/>
    <w:family w:val="auto"/>
    <w:pitch w:val="variable"/>
    <w:sig w:usb0="20000287" w:usb1="00000001" w:usb2="00000000" w:usb3="00000000" w:csb0="0000019F" w:csb1="00000000"/>
  </w:font>
  <w:font w:name="Proxima Nova">
    <w:altName w:val="Tahoma"/>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4F94" w14:textId="77777777" w:rsidR="00100CDB" w:rsidRDefault="00100CDB">
    <w:pPr>
      <w:pStyle w:val="Footer"/>
      <w:jc w:val="right"/>
    </w:pP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Pr>
        <w:rFonts w:ascii="Arial" w:hAnsi="Arial"/>
        <w:noProof/>
        <w:sz w:val="18"/>
        <w:szCs w:val="18"/>
      </w:rPr>
      <w:t>1</w:t>
    </w:r>
    <w:r>
      <w:rP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A94EA" w14:textId="0BF452DD" w:rsidR="00100CDB" w:rsidRDefault="00100CDB">
    <w:pPr>
      <w:pStyle w:val="Footer"/>
      <w:jc w:val="right"/>
    </w:pPr>
    <w:r>
      <w:rPr>
        <w:rFonts w:ascii="Arial" w:eastAsia="Arial" w:hAnsi="Arial" w:cs="Arial"/>
        <w:sz w:val="18"/>
        <w:szCs w:val="18"/>
      </w:rPr>
      <w:fldChar w:fldCharType="begin"/>
    </w:r>
    <w:r>
      <w:rPr>
        <w:rFonts w:ascii="Arial" w:eastAsia="Arial" w:hAnsi="Arial" w:cs="Arial"/>
        <w:sz w:val="18"/>
        <w:szCs w:val="18"/>
      </w:rPr>
      <w:instrText xml:space="preserve"> PAGE </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4E8F2" w14:textId="77777777" w:rsidR="008153C1" w:rsidRDefault="008153C1">
      <w:r>
        <w:separator/>
      </w:r>
    </w:p>
  </w:footnote>
  <w:footnote w:type="continuationSeparator" w:id="0">
    <w:p w14:paraId="6F21E503" w14:textId="77777777" w:rsidR="008153C1" w:rsidRDefault="008153C1">
      <w:r>
        <w:continuationSeparator/>
      </w:r>
    </w:p>
  </w:footnote>
  <w:footnote w:type="continuationNotice" w:id="1">
    <w:p w14:paraId="0CA731DE" w14:textId="77777777" w:rsidR="008153C1" w:rsidRDefault="008153C1"/>
  </w:footnote>
  <w:footnote w:id="2">
    <w:p w14:paraId="3C4784FD" w14:textId="0F3BA816" w:rsidR="00100CDB" w:rsidRPr="00DF3087" w:rsidRDefault="00100CDB">
      <w:pPr>
        <w:pStyle w:val="FootnoteText"/>
        <w:rPr>
          <w:rFonts w:ascii="Arial" w:hAnsi="Arial" w:cs="Arial"/>
          <w:sz w:val="17"/>
          <w:szCs w:val="17"/>
          <w:lang w:val="en-NZ"/>
        </w:rPr>
      </w:pPr>
      <w:r w:rsidRPr="00DF3087">
        <w:rPr>
          <w:rStyle w:val="FootnoteReference"/>
          <w:rFonts w:ascii="Arial" w:hAnsi="Arial" w:cs="Arial"/>
          <w:sz w:val="17"/>
          <w:szCs w:val="17"/>
        </w:rPr>
        <w:footnoteRef/>
      </w:r>
      <w:r w:rsidRPr="00DF3087">
        <w:rPr>
          <w:rFonts w:ascii="Arial" w:hAnsi="Arial" w:cs="Arial"/>
          <w:sz w:val="17"/>
          <w:szCs w:val="17"/>
        </w:rPr>
        <w:t xml:space="preserve"> </w:t>
      </w:r>
      <w:r w:rsidRPr="00DF3087">
        <w:rPr>
          <w:rFonts w:ascii="Arial" w:hAnsi="Arial" w:cs="Arial"/>
          <w:sz w:val="17"/>
          <w:szCs w:val="17"/>
          <w:lang w:val="en-NZ"/>
        </w:rPr>
        <w:t>On page</w:t>
      </w:r>
      <w:r w:rsidR="00555207">
        <w:rPr>
          <w:rFonts w:ascii="Arial" w:hAnsi="Arial" w:cs="Arial"/>
          <w:sz w:val="17"/>
          <w:szCs w:val="17"/>
          <w:lang w:val="en-NZ"/>
        </w:rPr>
        <w:t>s 14 – 15 and 81 - 82</w:t>
      </w:r>
      <w:r w:rsidRPr="00DF3087">
        <w:rPr>
          <w:rFonts w:ascii="Arial" w:hAnsi="Arial" w:cs="Arial"/>
          <w:sz w:val="17"/>
          <w:szCs w:val="17"/>
          <w:lang w:val="en-NZ"/>
        </w:rPr>
        <w:t>.</w:t>
      </w:r>
    </w:p>
  </w:footnote>
  <w:footnote w:id="3">
    <w:p w14:paraId="6ABC5566" w14:textId="75C436D5" w:rsidR="00F0287F" w:rsidRPr="007C5F78" w:rsidRDefault="00F0287F">
      <w:pPr>
        <w:pStyle w:val="FootnoteText"/>
        <w:rPr>
          <w:rFonts w:ascii="Arial" w:hAnsi="Arial" w:cs="Arial"/>
          <w:sz w:val="16"/>
          <w:szCs w:val="16"/>
          <w:lang w:val="en-NZ"/>
        </w:rPr>
      </w:pPr>
      <w:r w:rsidRPr="007C5F78">
        <w:rPr>
          <w:rStyle w:val="FootnoteReference"/>
          <w:rFonts w:ascii="Arial" w:hAnsi="Arial" w:cs="Arial"/>
          <w:sz w:val="16"/>
          <w:szCs w:val="16"/>
        </w:rPr>
        <w:footnoteRef/>
      </w:r>
      <w:r w:rsidRPr="007C5F78">
        <w:rPr>
          <w:rFonts w:ascii="Arial" w:hAnsi="Arial" w:cs="Arial"/>
          <w:sz w:val="16"/>
          <w:szCs w:val="16"/>
        </w:rPr>
        <w:t xml:space="preserve"> </w:t>
      </w:r>
      <w:r w:rsidRPr="007C5F78">
        <w:rPr>
          <w:rFonts w:ascii="Arial" w:hAnsi="Arial" w:cs="Arial"/>
          <w:sz w:val="16"/>
          <w:szCs w:val="16"/>
          <w:lang w:val="en-NZ"/>
        </w:rPr>
        <w:t>On page</w:t>
      </w:r>
      <w:r w:rsidR="00C46FB2" w:rsidRPr="007C5F78">
        <w:rPr>
          <w:rFonts w:ascii="Arial" w:hAnsi="Arial" w:cs="Arial"/>
          <w:sz w:val="16"/>
          <w:szCs w:val="16"/>
          <w:lang w:val="en-NZ"/>
        </w:rPr>
        <w:t>11.</w:t>
      </w:r>
    </w:p>
  </w:footnote>
  <w:footnote w:id="4">
    <w:p w14:paraId="61E80C66" w14:textId="3DEE306A" w:rsidR="00487C1A" w:rsidRPr="007C5F78" w:rsidRDefault="00487C1A">
      <w:pPr>
        <w:pStyle w:val="FootnoteText"/>
        <w:rPr>
          <w:rFonts w:ascii="Arial" w:hAnsi="Arial" w:cs="Arial"/>
          <w:sz w:val="16"/>
          <w:szCs w:val="16"/>
          <w:lang w:val="en-NZ"/>
        </w:rPr>
      </w:pPr>
      <w:r w:rsidRPr="007C5F78">
        <w:rPr>
          <w:rStyle w:val="FootnoteReference"/>
          <w:rFonts w:ascii="Arial" w:hAnsi="Arial" w:cs="Arial"/>
          <w:sz w:val="16"/>
          <w:szCs w:val="16"/>
        </w:rPr>
        <w:footnoteRef/>
      </w:r>
      <w:r w:rsidRPr="007C5F78">
        <w:rPr>
          <w:rFonts w:ascii="Arial" w:hAnsi="Arial" w:cs="Arial"/>
          <w:sz w:val="16"/>
          <w:szCs w:val="16"/>
        </w:rPr>
        <w:t xml:space="preserve"> </w:t>
      </w:r>
      <w:r w:rsidR="00F0287F" w:rsidRPr="007C5F78">
        <w:rPr>
          <w:rFonts w:ascii="Arial" w:hAnsi="Arial" w:cs="Arial"/>
          <w:sz w:val="16"/>
          <w:szCs w:val="16"/>
        </w:rPr>
        <w:t>On page 15</w:t>
      </w:r>
      <w:r w:rsidR="00C46FB2" w:rsidRPr="007C5F78">
        <w:rPr>
          <w:rFonts w:ascii="Arial" w:hAnsi="Arial" w:cs="Arial"/>
          <w:sz w:val="16"/>
          <w:szCs w:val="16"/>
        </w:rPr>
        <w:t>.</w:t>
      </w:r>
    </w:p>
  </w:footnote>
  <w:footnote w:id="5">
    <w:p w14:paraId="07FB085B" w14:textId="77777777" w:rsidR="00382A61" w:rsidRPr="00DB1FCE" w:rsidRDefault="00382A61" w:rsidP="00382A61">
      <w:pPr>
        <w:pStyle w:val="FootnoteText"/>
        <w:rPr>
          <w:lang w:val="en-NZ"/>
        </w:rPr>
      </w:pPr>
      <w:r w:rsidRPr="007C5F78">
        <w:rPr>
          <w:rStyle w:val="FootnoteReference"/>
          <w:rFonts w:ascii="Arial" w:hAnsi="Arial" w:cs="Arial"/>
          <w:sz w:val="16"/>
          <w:szCs w:val="16"/>
        </w:rPr>
        <w:footnoteRef/>
      </w:r>
      <w:r w:rsidRPr="007C5F78">
        <w:rPr>
          <w:rFonts w:ascii="Arial" w:hAnsi="Arial" w:cs="Arial"/>
          <w:sz w:val="16"/>
          <w:szCs w:val="16"/>
        </w:rPr>
        <w:t xml:space="preserve"> On page 90.</w:t>
      </w:r>
    </w:p>
  </w:footnote>
  <w:footnote w:id="6">
    <w:p w14:paraId="5722FD40" w14:textId="5C5AEF44" w:rsidR="000823A6" w:rsidRPr="00BC35D4" w:rsidRDefault="000823A6">
      <w:pPr>
        <w:pStyle w:val="FootnoteText"/>
        <w:rPr>
          <w:rFonts w:ascii="Arial" w:hAnsi="Arial" w:cs="Arial"/>
          <w:sz w:val="16"/>
          <w:szCs w:val="16"/>
          <w:lang w:val="en-NZ"/>
        </w:rPr>
      </w:pPr>
      <w:r w:rsidRPr="00BC35D4">
        <w:rPr>
          <w:rStyle w:val="FootnoteReference"/>
          <w:rFonts w:ascii="Arial" w:hAnsi="Arial" w:cs="Arial"/>
          <w:sz w:val="16"/>
          <w:szCs w:val="16"/>
        </w:rPr>
        <w:footnoteRef/>
      </w:r>
      <w:r w:rsidRPr="00BC35D4">
        <w:rPr>
          <w:rFonts w:ascii="Arial" w:hAnsi="Arial" w:cs="Arial"/>
          <w:sz w:val="16"/>
          <w:szCs w:val="16"/>
        </w:rPr>
        <w:t xml:space="preserve"> </w:t>
      </w:r>
      <w:r w:rsidRPr="00BC35D4">
        <w:rPr>
          <w:rFonts w:ascii="Arial" w:hAnsi="Arial" w:cs="Arial"/>
          <w:sz w:val="16"/>
          <w:szCs w:val="16"/>
          <w:lang w:val="en-NZ"/>
        </w:rPr>
        <w:t xml:space="preserve">On page </w:t>
      </w:r>
      <w:r w:rsidR="00BC35D4" w:rsidRPr="00BC35D4">
        <w:rPr>
          <w:rFonts w:ascii="Arial" w:hAnsi="Arial" w:cs="Arial"/>
          <w:sz w:val="16"/>
          <w:szCs w:val="16"/>
          <w:lang w:val="en-NZ"/>
        </w:rPr>
        <w:t>111.</w:t>
      </w:r>
    </w:p>
  </w:footnote>
  <w:footnote w:id="7">
    <w:p w14:paraId="7C1CC655" w14:textId="77777777" w:rsidR="00E825C8" w:rsidRPr="00F738C9" w:rsidRDefault="00E825C8" w:rsidP="001E02ED">
      <w:pPr>
        <w:pStyle w:val="FootnoteText"/>
        <w:rPr>
          <w:rFonts w:ascii="Arial" w:hAnsi="Arial" w:cs="Arial"/>
          <w:sz w:val="16"/>
          <w:szCs w:val="16"/>
          <w:lang w:val="en-NZ"/>
        </w:rPr>
      </w:pPr>
      <w:r w:rsidRPr="00F738C9">
        <w:rPr>
          <w:rStyle w:val="FootnoteReference"/>
          <w:rFonts w:ascii="Arial" w:hAnsi="Arial" w:cs="Arial"/>
          <w:sz w:val="16"/>
          <w:szCs w:val="16"/>
        </w:rPr>
        <w:footnoteRef/>
      </w:r>
      <w:r w:rsidRPr="00F738C9">
        <w:rPr>
          <w:rFonts w:ascii="Arial" w:hAnsi="Arial" w:cs="Arial"/>
          <w:sz w:val="16"/>
          <w:szCs w:val="16"/>
        </w:rPr>
        <w:t xml:space="preserve"> </w:t>
      </w:r>
      <w:r w:rsidRPr="00F738C9">
        <w:rPr>
          <w:rFonts w:ascii="Arial" w:hAnsi="Arial" w:cs="Arial"/>
          <w:sz w:val="16"/>
          <w:szCs w:val="16"/>
          <w:lang w:val="en-NZ"/>
        </w:rPr>
        <w:t>On page 50.</w:t>
      </w:r>
    </w:p>
  </w:footnote>
  <w:footnote w:id="8">
    <w:p w14:paraId="6717C384" w14:textId="4048D236" w:rsidR="00E825C8" w:rsidRPr="00F738C9" w:rsidRDefault="00E825C8" w:rsidP="001E02ED">
      <w:pPr>
        <w:pStyle w:val="FootnoteText"/>
        <w:rPr>
          <w:lang w:val="en-NZ"/>
        </w:rPr>
      </w:pPr>
      <w:r w:rsidRPr="00F738C9">
        <w:rPr>
          <w:rStyle w:val="FootnoteReference"/>
          <w:rFonts w:ascii="Arial" w:hAnsi="Arial" w:cs="Arial"/>
          <w:sz w:val="16"/>
          <w:szCs w:val="16"/>
        </w:rPr>
        <w:footnoteRef/>
      </w:r>
      <w:r w:rsidRPr="00F738C9">
        <w:rPr>
          <w:rStyle w:val="FootnoteReference"/>
          <w:rFonts w:ascii="Arial" w:hAnsi="Arial" w:cs="Arial"/>
          <w:sz w:val="16"/>
          <w:szCs w:val="16"/>
          <w:vertAlign w:val="baseline"/>
        </w:rPr>
        <w:t xml:space="preserve"> </w:t>
      </w:r>
      <w:r w:rsidR="001E02ED" w:rsidRPr="00F738C9">
        <w:rPr>
          <w:rStyle w:val="FootnoteReference"/>
          <w:rFonts w:ascii="Arial" w:hAnsi="Arial" w:cs="Arial"/>
          <w:sz w:val="16"/>
          <w:szCs w:val="16"/>
          <w:vertAlign w:val="baseline"/>
        </w:rPr>
        <w:t>On page 90.</w:t>
      </w:r>
    </w:p>
  </w:footnote>
  <w:footnote w:id="9">
    <w:p w14:paraId="7451A4E4" w14:textId="0BE7B751" w:rsidR="00C94DBF" w:rsidRPr="008D3BC3" w:rsidRDefault="00C94DBF" w:rsidP="001E02ED">
      <w:pPr>
        <w:pStyle w:val="FootnoteText"/>
        <w:rPr>
          <w:rFonts w:ascii="Arial" w:hAnsi="Arial" w:cs="Arial"/>
          <w:sz w:val="16"/>
          <w:szCs w:val="16"/>
          <w:lang w:val="en-NZ"/>
        </w:rPr>
      </w:pPr>
      <w:r w:rsidRPr="008D3BC3">
        <w:rPr>
          <w:rStyle w:val="FootnoteReference"/>
          <w:rFonts w:ascii="Arial" w:hAnsi="Arial" w:cs="Arial"/>
          <w:sz w:val="16"/>
          <w:szCs w:val="16"/>
        </w:rPr>
        <w:footnoteRef/>
      </w:r>
      <w:r w:rsidR="008D3BC3" w:rsidRPr="008D3BC3">
        <w:rPr>
          <w:rFonts w:ascii="Arial" w:hAnsi="Arial" w:cs="Arial"/>
          <w:sz w:val="16"/>
          <w:szCs w:val="16"/>
          <w:lang w:val="en-NZ"/>
        </w:rPr>
        <w:t xml:space="preserve"> At paragraph 13</w:t>
      </w:r>
      <w:r w:rsidR="00F738C9">
        <w:rPr>
          <w:rFonts w:ascii="Arial" w:hAnsi="Arial" w:cs="Arial"/>
          <w:sz w:val="16"/>
          <w:szCs w:val="16"/>
          <w:lang w:val="en-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8501A" w14:textId="77777777" w:rsidR="00100CDB" w:rsidRDefault="00100CD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07DF" w14:textId="3E709701" w:rsidR="00100CDB" w:rsidRDefault="00100CD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E54"/>
    <w:multiLevelType w:val="hybridMultilevel"/>
    <w:tmpl w:val="978C8152"/>
    <w:lvl w:ilvl="0" w:tplc="33BAF58C">
      <w:numFmt w:val="bullet"/>
      <w:lvlText w:val="•"/>
      <w:lvlJc w:val="left"/>
      <w:pPr>
        <w:ind w:left="2628" w:hanging="360"/>
      </w:pPr>
      <w:rPr>
        <w:rFonts w:ascii="Arial" w:eastAsia="Arial Unicode MS" w:hAnsi="Arial" w:cs="Arial" w:hint="default"/>
      </w:rPr>
    </w:lvl>
    <w:lvl w:ilvl="1" w:tplc="14090003" w:tentative="1">
      <w:start w:val="1"/>
      <w:numFmt w:val="bullet"/>
      <w:lvlText w:val="o"/>
      <w:lvlJc w:val="left"/>
      <w:pPr>
        <w:ind w:left="3348" w:hanging="360"/>
      </w:pPr>
      <w:rPr>
        <w:rFonts w:ascii="Courier New" w:hAnsi="Courier New" w:cs="Courier New" w:hint="default"/>
      </w:rPr>
    </w:lvl>
    <w:lvl w:ilvl="2" w:tplc="14090005" w:tentative="1">
      <w:start w:val="1"/>
      <w:numFmt w:val="bullet"/>
      <w:lvlText w:val=""/>
      <w:lvlJc w:val="left"/>
      <w:pPr>
        <w:ind w:left="4068" w:hanging="360"/>
      </w:pPr>
      <w:rPr>
        <w:rFonts w:ascii="Wingdings" w:hAnsi="Wingdings" w:hint="default"/>
      </w:rPr>
    </w:lvl>
    <w:lvl w:ilvl="3" w:tplc="14090001" w:tentative="1">
      <w:start w:val="1"/>
      <w:numFmt w:val="bullet"/>
      <w:lvlText w:val=""/>
      <w:lvlJc w:val="left"/>
      <w:pPr>
        <w:ind w:left="4788" w:hanging="360"/>
      </w:pPr>
      <w:rPr>
        <w:rFonts w:ascii="Symbol" w:hAnsi="Symbol" w:hint="default"/>
      </w:rPr>
    </w:lvl>
    <w:lvl w:ilvl="4" w:tplc="14090003" w:tentative="1">
      <w:start w:val="1"/>
      <w:numFmt w:val="bullet"/>
      <w:lvlText w:val="o"/>
      <w:lvlJc w:val="left"/>
      <w:pPr>
        <w:ind w:left="5508" w:hanging="360"/>
      </w:pPr>
      <w:rPr>
        <w:rFonts w:ascii="Courier New" w:hAnsi="Courier New" w:cs="Courier New" w:hint="default"/>
      </w:rPr>
    </w:lvl>
    <w:lvl w:ilvl="5" w:tplc="14090005" w:tentative="1">
      <w:start w:val="1"/>
      <w:numFmt w:val="bullet"/>
      <w:lvlText w:val=""/>
      <w:lvlJc w:val="left"/>
      <w:pPr>
        <w:ind w:left="6228" w:hanging="360"/>
      </w:pPr>
      <w:rPr>
        <w:rFonts w:ascii="Wingdings" w:hAnsi="Wingdings" w:hint="default"/>
      </w:rPr>
    </w:lvl>
    <w:lvl w:ilvl="6" w:tplc="14090001" w:tentative="1">
      <w:start w:val="1"/>
      <w:numFmt w:val="bullet"/>
      <w:lvlText w:val=""/>
      <w:lvlJc w:val="left"/>
      <w:pPr>
        <w:ind w:left="6948" w:hanging="360"/>
      </w:pPr>
      <w:rPr>
        <w:rFonts w:ascii="Symbol" w:hAnsi="Symbol" w:hint="default"/>
      </w:rPr>
    </w:lvl>
    <w:lvl w:ilvl="7" w:tplc="14090003" w:tentative="1">
      <w:start w:val="1"/>
      <w:numFmt w:val="bullet"/>
      <w:lvlText w:val="o"/>
      <w:lvlJc w:val="left"/>
      <w:pPr>
        <w:ind w:left="7668" w:hanging="360"/>
      </w:pPr>
      <w:rPr>
        <w:rFonts w:ascii="Courier New" w:hAnsi="Courier New" w:cs="Courier New" w:hint="default"/>
      </w:rPr>
    </w:lvl>
    <w:lvl w:ilvl="8" w:tplc="14090005" w:tentative="1">
      <w:start w:val="1"/>
      <w:numFmt w:val="bullet"/>
      <w:lvlText w:val=""/>
      <w:lvlJc w:val="left"/>
      <w:pPr>
        <w:ind w:left="8388" w:hanging="360"/>
      </w:pPr>
      <w:rPr>
        <w:rFonts w:ascii="Wingdings" w:hAnsi="Wingdings" w:hint="default"/>
      </w:rPr>
    </w:lvl>
  </w:abstractNum>
  <w:abstractNum w:abstractNumId="1" w15:restartNumberingAfterBreak="0">
    <w:nsid w:val="05827A4A"/>
    <w:multiLevelType w:val="hybridMultilevel"/>
    <w:tmpl w:val="980CA9B6"/>
    <w:styleLink w:val="ImportedStyle8"/>
    <w:lvl w:ilvl="0" w:tplc="2D56AA20">
      <w:start w:val="1"/>
      <w:numFmt w:val="lowerLetter"/>
      <w:lvlText w:val="%1)"/>
      <w:lvlJc w:val="left"/>
      <w:pPr>
        <w:ind w:left="326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482E32">
      <w:start w:val="1"/>
      <w:numFmt w:val="lowerLetter"/>
      <w:lvlText w:val="%2."/>
      <w:lvlJc w:val="left"/>
      <w:pPr>
        <w:ind w:left="39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EE66E50">
      <w:start w:val="1"/>
      <w:numFmt w:val="lowerRoman"/>
      <w:lvlText w:val="%3."/>
      <w:lvlJc w:val="left"/>
      <w:pPr>
        <w:ind w:left="470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5C689892">
      <w:start w:val="1"/>
      <w:numFmt w:val="decimal"/>
      <w:lvlText w:val="%4."/>
      <w:lvlJc w:val="left"/>
      <w:pPr>
        <w:ind w:left="54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F0FAE4">
      <w:start w:val="1"/>
      <w:numFmt w:val="lowerLetter"/>
      <w:lvlText w:val="%5."/>
      <w:lvlJc w:val="left"/>
      <w:pPr>
        <w:ind w:left="61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DAAB78">
      <w:start w:val="1"/>
      <w:numFmt w:val="lowerRoman"/>
      <w:lvlText w:val="%6."/>
      <w:lvlJc w:val="left"/>
      <w:pPr>
        <w:ind w:left="686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F6E4DC4">
      <w:start w:val="1"/>
      <w:numFmt w:val="decimal"/>
      <w:lvlText w:val="%7."/>
      <w:lvlJc w:val="left"/>
      <w:pPr>
        <w:ind w:left="75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0FCB7DA">
      <w:start w:val="1"/>
      <w:numFmt w:val="lowerLetter"/>
      <w:lvlText w:val="%8."/>
      <w:lvlJc w:val="left"/>
      <w:pPr>
        <w:ind w:left="83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949822">
      <w:start w:val="1"/>
      <w:numFmt w:val="lowerRoman"/>
      <w:lvlText w:val="%9."/>
      <w:lvlJc w:val="left"/>
      <w:pPr>
        <w:ind w:left="902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9E3837"/>
    <w:multiLevelType w:val="hybridMultilevel"/>
    <w:tmpl w:val="97122D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3F399D"/>
    <w:multiLevelType w:val="hybridMultilevel"/>
    <w:tmpl w:val="E0B64344"/>
    <w:styleLink w:val="ImportedStyle11"/>
    <w:lvl w:ilvl="0" w:tplc="10BC6B7A">
      <w:start w:val="1"/>
      <w:numFmt w:val="decimal"/>
      <w:lvlText w:val="(%1)"/>
      <w:lvlJc w:val="left"/>
      <w:pPr>
        <w:ind w:left="3261"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A1945A4A">
      <w:start w:val="1"/>
      <w:numFmt w:val="lowerLetter"/>
      <w:lvlText w:val="%2."/>
      <w:lvlJc w:val="left"/>
      <w:pPr>
        <w:ind w:left="392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666C6E">
      <w:start w:val="1"/>
      <w:numFmt w:val="lowerRoman"/>
      <w:lvlText w:val="%3."/>
      <w:lvlJc w:val="left"/>
      <w:pPr>
        <w:ind w:left="464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4EA27FC">
      <w:start w:val="1"/>
      <w:numFmt w:val="decimal"/>
      <w:lvlText w:val="%4."/>
      <w:lvlJc w:val="left"/>
      <w:pPr>
        <w:ind w:left="536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8EAA02">
      <w:start w:val="1"/>
      <w:numFmt w:val="lowerLetter"/>
      <w:lvlText w:val="%5."/>
      <w:lvlJc w:val="left"/>
      <w:pPr>
        <w:ind w:left="608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FE4854">
      <w:start w:val="1"/>
      <w:numFmt w:val="lowerRoman"/>
      <w:lvlText w:val="%6."/>
      <w:lvlJc w:val="left"/>
      <w:pPr>
        <w:ind w:left="680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68E4824">
      <w:start w:val="1"/>
      <w:numFmt w:val="decimal"/>
      <w:lvlText w:val="%7."/>
      <w:lvlJc w:val="left"/>
      <w:pPr>
        <w:ind w:left="752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D29DC4">
      <w:start w:val="1"/>
      <w:numFmt w:val="lowerLetter"/>
      <w:lvlText w:val="%8."/>
      <w:lvlJc w:val="left"/>
      <w:pPr>
        <w:ind w:left="824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46266A">
      <w:start w:val="1"/>
      <w:numFmt w:val="lowerRoman"/>
      <w:lvlText w:val="%9."/>
      <w:lvlJc w:val="left"/>
      <w:pPr>
        <w:ind w:left="896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36D613A"/>
    <w:multiLevelType w:val="hybridMultilevel"/>
    <w:tmpl w:val="5CA6C940"/>
    <w:styleLink w:val="ImportedStyle20"/>
    <w:lvl w:ilvl="0" w:tplc="169CC4DA">
      <w:start w:val="1"/>
      <w:numFmt w:val="lowerLetter"/>
      <w:lvlText w:val="(%1)"/>
      <w:lvlJc w:val="left"/>
      <w:pPr>
        <w:tabs>
          <w:tab w:val="left" w:pos="2290"/>
        </w:tabs>
        <w:ind w:left="30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26EE9C">
      <w:start w:val="1"/>
      <w:numFmt w:val="lowerLetter"/>
      <w:lvlText w:val="%2."/>
      <w:lvlJc w:val="left"/>
      <w:pPr>
        <w:tabs>
          <w:tab w:val="left" w:pos="2290"/>
        </w:tabs>
        <w:ind w:left="37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12E7BC0">
      <w:start w:val="1"/>
      <w:numFmt w:val="lowerRoman"/>
      <w:lvlText w:val="%3."/>
      <w:lvlJc w:val="left"/>
      <w:pPr>
        <w:tabs>
          <w:tab w:val="left" w:pos="2290"/>
        </w:tabs>
        <w:ind w:left="445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CD09382">
      <w:start w:val="1"/>
      <w:numFmt w:val="decimal"/>
      <w:lvlText w:val="%4."/>
      <w:lvlJc w:val="left"/>
      <w:pPr>
        <w:tabs>
          <w:tab w:val="left" w:pos="2290"/>
        </w:tabs>
        <w:ind w:left="51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F68B7AC">
      <w:start w:val="1"/>
      <w:numFmt w:val="lowerLetter"/>
      <w:lvlText w:val="%5."/>
      <w:lvlJc w:val="left"/>
      <w:pPr>
        <w:tabs>
          <w:tab w:val="left" w:pos="2290"/>
        </w:tabs>
        <w:ind w:left="58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2FEC3D4">
      <w:start w:val="1"/>
      <w:numFmt w:val="lowerRoman"/>
      <w:lvlText w:val="%6."/>
      <w:lvlJc w:val="left"/>
      <w:pPr>
        <w:tabs>
          <w:tab w:val="left" w:pos="2290"/>
        </w:tabs>
        <w:ind w:left="661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CE6BFEA">
      <w:start w:val="1"/>
      <w:numFmt w:val="decimal"/>
      <w:lvlText w:val="%7."/>
      <w:lvlJc w:val="left"/>
      <w:pPr>
        <w:tabs>
          <w:tab w:val="left" w:pos="2290"/>
        </w:tabs>
        <w:ind w:left="73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0697FA">
      <w:start w:val="1"/>
      <w:numFmt w:val="lowerLetter"/>
      <w:lvlText w:val="%8."/>
      <w:lvlJc w:val="left"/>
      <w:pPr>
        <w:tabs>
          <w:tab w:val="left" w:pos="2290"/>
        </w:tabs>
        <w:ind w:left="80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CF2EDC2">
      <w:start w:val="1"/>
      <w:numFmt w:val="lowerRoman"/>
      <w:lvlText w:val="%9."/>
      <w:lvlJc w:val="left"/>
      <w:pPr>
        <w:tabs>
          <w:tab w:val="left" w:pos="2290"/>
        </w:tabs>
        <w:ind w:left="877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3C263D"/>
    <w:multiLevelType w:val="hybridMultilevel"/>
    <w:tmpl w:val="980CA9B6"/>
    <w:numStyleLink w:val="ImportedStyle8"/>
  </w:abstractNum>
  <w:abstractNum w:abstractNumId="6" w15:restartNumberingAfterBreak="0">
    <w:nsid w:val="17363AAE"/>
    <w:multiLevelType w:val="hybridMultilevel"/>
    <w:tmpl w:val="E460DDF0"/>
    <w:styleLink w:val="ImportedStyle6"/>
    <w:lvl w:ilvl="0" w:tplc="E9668C48">
      <w:start w:val="1"/>
      <w:numFmt w:val="lowerLetter"/>
      <w:lvlText w:val="%1)"/>
      <w:lvlJc w:val="left"/>
      <w:pPr>
        <w:ind w:left="3468" w:hanging="273"/>
      </w:pPr>
      <w:rPr>
        <w:rFonts w:hAnsi="Arial Unicode MS"/>
        <w:caps w:val="0"/>
        <w:smallCaps w:val="0"/>
        <w:strike w:val="0"/>
        <w:dstrike w:val="0"/>
        <w:outline w:val="0"/>
        <w:emboss w:val="0"/>
        <w:imprint w:val="0"/>
        <w:spacing w:val="0"/>
        <w:w w:val="100"/>
        <w:kern w:val="0"/>
        <w:position w:val="0"/>
        <w:highlight w:val="none"/>
        <w:vertAlign w:val="baseline"/>
      </w:rPr>
    </w:lvl>
    <w:lvl w:ilvl="1" w:tplc="4BF0955A">
      <w:start w:val="1"/>
      <w:numFmt w:val="lowerLetter"/>
      <w:lvlText w:val="%2)"/>
      <w:lvlJc w:val="left"/>
      <w:pPr>
        <w:ind w:left="3261"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0C266E2">
      <w:start w:val="1"/>
      <w:numFmt w:val="lowerRoman"/>
      <w:lvlText w:val="%3."/>
      <w:lvlJc w:val="left"/>
      <w:pPr>
        <w:ind w:left="398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4E8CC882">
      <w:start w:val="1"/>
      <w:numFmt w:val="decimal"/>
      <w:lvlText w:val="%4."/>
      <w:lvlJc w:val="left"/>
      <w:pPr>
        <w:ind w:left="4701"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1D4C54E">
      <w:start w:val="1"/>
      <w:numFmt w:val="lowerLetter"/>
      <w:lvlText w:val="%5."/>
      <w:lvlJc w:val="left"/>
      <w:pPr>
        <w:ind w:left="5421"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BB4744A">
      <w:start w:val="1"/>
      <w:numFmt w:val="lowerRoman"/>
      <w:lvlText w:val="%6."/>
      <w:lvlJc w:val="left"/>
      <w:pPr>
        <w:ind w:left="614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B8C4A642">
      <w:start w:val="1"/>
      <w:numFmt w:val="decimal"/>
      <w:lvlText w:val="%7."/>
      <w:lvlJc w:val="left"/>
      <w:pPr>
        <w:ind w:left="6861"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5A0E064">
      <w:start w:val="1"/>
      <w:numFmt w:val="lowerLetter"/>
      <w:lvlText w:val="%8."/>
      <w:lvlJc w:val="left"/>
      <w:pPr>
        <w:ind w:left="7581"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6146BE4">
      <w:start w:val="1"/>
      <w:numFmt w:val="lowerRoman"/>
      <w:lvlText w:val="%9."/>
      <w:lvlJc w:val="left"/>
      <w:pPr>
        <w:ind w:left="830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913932"/>
    <w:multiLevelType w:val="multilevel"/>
    <w:tmpl w:val="A9C80C68"/>
    <w:lvl w:ilvl="0">
      <w:start w:val="7"/>
      <w:numFmt w:val="decimal"/>
      <w:lvlText w:val="%1."/>
      <w:lvlJc w:val="left"/>
      <w:pPr>
        <w:ind w:left="2268" w:hanging="567"/>
      </w:pPr>
      <w:rPr>
        <w:rFonts w:ascii="Arial" w:eastAsia="Arial" w:hAnsi="Arial" w:cs="Aria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lowerLetter"/>
      <w:lvlText w:val="(%2)"/>
      <w:lvlJc w:val="left"/>
      <w:pPr>
        <w:tabs>
          <w:tab w:val="num" w:pos="3141"/>
        </w:tabs>
        <w:ind w:left="3140"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3141"/>
        </w:tabs>
        <w:ind w:left="399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3">
      <w:start w:val="1"/>
      <w:numFmt w:val="lowerRoman"/>
      <w:lvlText w:val="%4."/>
      <w:lvlJc w:val="left"/>
      <w:pPr>
        <w:tabs>
          <w:tab w:val="num" w:pos="3141"/>
        </w:tabs>
        <w:ind w:left="556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4">
      <w:start w:val="1"/>
      <w:numFmt w:val="lowerRoman"/>
      <w:lvlText w:val="%5."/>
      <w:lvlJc w:val="left"/>
      <w:pPr>
        <w:tabs>
          <w:tab w:val="num" w:pos="3141"/>
        </w:tabs>
        <w:ind w:left="713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3141"/>
        </w:tabs>
        <w:ind w:left="870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6">
      <w:start w:val="1"/>
      <w:numFmt w:val="lowerRoman"/>
      <w:lvlText w:val="%7."/>
      <w:lvlJc w:val="left"/>
      <w:pPr>
        <w:tabs>
          <w:tab w:val="num" w:pos="3141"/>
        </w:tabs>
        <w:ind w:left="1027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7">
      <w:start w:val="1"/>
      <w:numFmt w:val="lowerRoman"/>
      <w:lvlText w:val="%8."/>
      <w:lvlJc w:val="left"/>
      <w:pPr>
        <w:tabs>
          <w:tab w:val="num" w:pos="3141"/>
        </w:tabs>
        <w:ind w:left="1184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3141"/>
        </w:tabs>
        <w:ind w:left="1341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abstractNum>
  <w:abstractNum w:abstractNumId="8" w15:restartNumberingAfterBreak="0">
    <w:nsid w:val="1C0D66D1"/>
    <w:multiLevelType w:val="hybridMultilevel"/>
    <w:tmpl w:val="7542CEA2"/>
    <w:styleLink w:val="ImportedStyle15"/>
    <w:lvl w:ilvl="0" w:tplc="94E0F7C6">
      <w:start w:val="1"/>
      <w:numFmt w:val="lowerLetter"/>
      <w:lvlText w:val="%1."/>
      <w:lvlJc w:val="left"/>
      <w:pPr>
        <w:ind w:left="291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6ED69E">
      <w:start w:val="1"/>
      <w:numFmt w:val="lowerLetter"/>
      <w:lvlText w:val="%2."/>
      <w:lvlJc w:val="left"/>
      <w:pPr>
        <w:ind w:left="3632"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C8ACE6">
      <w:start w:val="1"/>
      <w:numFmt w:val="lowerRoman"/>
      <w:lvlText w:val="%3."/>
      <w:lvlJc w:val="left"/>
      <w:pPr>
        <w:ind w:left="4352"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F58FADE">
      <w:start w:val="1"/>
      <w:numFmt w:val="decimal"/>
      <w:lvlText w:val="%4."/>
      <w:lvlJc w:val="left"/>
      <w:pPr>
        <w:ind w:left="5072"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EC08EE">
      <w:start w:val="1"/>
      <w:numFmt w:val="lowerLetter"/>
      <w:lvlText w:val="%5."/>
      <w:lvlJc w:val="left"/>
      <w:pPr>
        <w:ind w:left="5792"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30767C">
      <w:start w:val="1"/>
      <w:numFmt w:val="lowerRoman"/>
      <w:lvlText w:val="%6."/>
      <w:lvlJc w:val="left"/>
      <w:pPr>
        <w:ind w:left="6512"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1C02534">
      <w:start w:val="1"/>
      <w:numFmt w:val="decimal"/>
      <w:lvlText w:val="%7."/>
      <w:lvlJc w:val="left"/>
      <w:pPr>
        <w:ind w:left="7232"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60B30E">
      <w:start w:val="1"/>
      <w:numFmt w:val="lowerLetter"/>
      <w:lvlText w:val="%8."/>
      <w:lvlJc w:val="left"/>
      <w:pPr>
        <w:ind w:left="7952"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7EFF42">
      <w:start w:val="1"/>
      <w:numFmt w:val="lowerRoman"/>
      <w:lvlText w:val="%9."/>
      <w:lvlJc w:val="left"/>
      <w:pPr>
        <w:ind w:left="8672"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6BB03C5"/>
    <w:multiLevelType w:val="hybridMultilevel"/>
    <w:tmpl w:val="7488061E"/>
    <w:styleLink w:val="ImportedStyle13"/>
    <w:lvl w:ilvl="0" w:tplc="23082CD4">
      <w:start w:val="1"/>
      <w:numFmt w:val="lowerLetter"/>
      <w:lvlText w:val="(%1)"/>
      <w:lvlJc w:val="left"/>
      <w:pPr>
        <w:ind w:left="3140"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5E666A">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F4017E">
      <w:start w:val="1"/>
      <w:numFmt w:val="lowerRoman"/>
      <w:lvlText w:val="%3."/>
      <w:lvlJc w:val="left"/>
      <w:pPr>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9A65028">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3A7614">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5ECF764">
      <w:start w:val="1"/>
      <w:numFmt w:val="lowerRoman"/>
      <w:lvlText w:val="%6."/>
      <w:lvlJc w:val="left"/>
      <w:pPr>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2C058A">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990CBF6">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728598A">
      <w:start w:val="1"/>
      <w:numFmt w:val="lowerRoman"/>
      <w:lvlText w:val="%9."/>
      <w:lvlJc w:val="left"/>
      <w:pPr>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8F27EF3"/>
    <w:multiLevelType w:val="hybridMultilevel"/>
    <w:tmpl w:val="F830ED6E"/>
    <w:styleLink w:val="ImportedStyle4"/>
    <w:lvl w:ilvl="0" w:tplc="432AF03C">
      <w:start w:val="1"/>
      <w:numFmt w:val="lowerLetter"/>
      <w:lvlText w:val="(%1)"/>
      <w:lvlJc w:val="left"/>
      <w:pPr>
        <w:tabs>
          <w:tab w:val="left" w:pos="3141"/>
        </w:tabs>
        <w:ind w:left="2835"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8483DBE">
      <w:start w:val="1"/>
      <w:numFmt w:val="lowerLetter"/>
      <w:suff w:val="nothing"/>
      <w:lvlText w:val="%2)"/>
      <w:lvlJc w:val="left"/>
      <w:pPr>
        <w:tabs>
          <w:tab w:val="left" w:pos="3141"/>
        </w:tabs>
        <w:ind w:left="3110" w:hanging="122"/>
      </w:pPr>
      <w:rPr>
        <w:rFonts w:hAnsi="Arial Unicode MS"/>
        <w:caps w:val="0"/>
        <w:smallCaps w:val="0"/>
        <w:strike w:val="0"/>
        <w:dstrike w:val="0"/>
        <w:outline w:val="0"/>
        <w:emboss w:val="0"/>
        <w:imprint w:val="0"/>
        <w:spacing w:val="0"/>
        <w:w w:val="100"/>
        <w:kern w:val="0"/>
        <w:position w:val="0"/>
        <w:highlight w:val="none"/>
        <w:vertAlign w:val="baseline"/>
      </w:rPr>
    </w:lvl>
    <w:lvl w:ilvl="2" w:tplc="101685DC">
      <w:start w:val="1"/>
      <w:numFmt w:val="lowerRoman"/>
      <w:lvlText w:val="%3."/>
      <w:lvlJc w:val="left"/>
      <w:pPr>
        <w:tabs>
          <w:tab w:val="left" w:pos="3141"/>
        </w:tabs>
        <w:ind w:left="4275"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BA00422A">
      <w:start w:val="1"/>
      <w:numFmt w:val="decimal"/>
      <w:lvlText w:val="%4."/>
      <w:lvlJc w:val="left"/>
      <w:pPr>
        <w:tabs>
          <w:tab w:val="left" w:pos="3141"/>
        </w:tabs>
        <w:ind w:left="4995"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150C8E8">
      <w:start w:val="1"/>
      <w:numFmt w:val="lowerLetter"/>
      <w:lvlText w:val="%5."/>
      <w:lvlJc w:val="left"/>
      <w:pPr>
        <w:tabs>
          <w:tab w:val="left" w:pos="3141"/>
        </w:tabs>
        <w:ind w:left="5715"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C14CA58">
      <w:start w:val="1"/>
      <w:numFmt w:val="lowerRoman"/>
      <w:lvlText w:val="%6."/>
      <w:lvlJc w:val="left"/>
      <w:pPr>
        <w:tabs>
          <w:tab w:val="left" w:pos="3141"/>
        </w:tabs>
        <w:ind w:left="6435"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2550E3F2">
      <w:start w:val="1"/>
      <w:numFmt w:val="decimal"/>
      <w:lvlText w:val="%7."/>
      <w:lvlJc w:val="left"/>
      <w:pPr>
        <w:tabs>
          <w:tab w:val="left" w:pos="3141"/>
        </w:tabs>
        <w:ind w:left="7155"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17C9090">
      <w:start w:val="1"/>
      <w:numFmt w:val="lowerLetter"/>
      <w:lvlText w:val="%8."/>
      <w:lvlJc w:val="left"/>
      <w:pPr>
        <w:tabs>
          <w:tab w:val="left" w:pos="3141"/>
        </w:tabs>
        <w:ind w:left="7875"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034E0D2">
      <w:start w:val="1"/>
      <w:numFmt w:val="lowerRoman"/>
      <w:lvlText w:val="%9."/>
      <w:lvlJc w:val="left"/>
      <w:pPr>
        <w:tabs>
          <w:tab w:val="left" w:pos="3141"/>
        </w:tabs>
        <w:ind w:left="8595"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A07724"/>
    <w:multiLevelType w:val="hybridMultilevel"/>
    <w:tmpl w:val="E8C2E460"/>
    <w:styleLink w:val="ImportedStyle1"/>
    <w:lvl w:ilvl="0" w:tplc="E32A65F4">
      <w:start w:val="1"/>
      <w:numFmt w:val="decimal"/>
      <w:lvlText w:val="%1."/>
      <w:lvlJc w:val="left"/>
      <w:pPr>
        <w:ind w:left="2268"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BE5DB0">
      <w:start w:val="1"/>
      <w:numFmt w:val="lowerLetter"/>
      <w:lvlText w:val="(%2)"/>
      <w:lvlJc w:val="left"/>
      <w:pPr>
        <w:tabs>
          <w:tab w:val="left" w:pos="3141"/>
        </w:tabs>
        <w:ind w:left="3140"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B9AC8B0">
      <w:start w:val="1"/>
      <w:numFmt w:val="lowerRoman"/>
      <w:lvlText w:val="%3."/>
      <w:lvlJc w:val="left"/>
      <w:pPr>
        <w:tabs>
          <w:tab w:val="left" w:pos="3141"/>
        </w:tabs>
        <w:ind w:left="39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AA656A4">
      <w:start w:val="1"/>
      <w:numFmt w:val="lowerRoman"/>
      <w:lvlText w:val="%4."/>
      <w:lvlJc w:val="left"/>
      <w:pPr>
        <w:tabs>
          <w:tab w:val="left" w:pos="3141"/>
        </w:tabs>
        <w:ind w:left="556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03E7DA8">
      <w:start w:val="1"/>
      <w:numFmt w:val="lowerRoman"/>
      <w:lvlText w:val="%5."/>
      <w:lvlJc w:val="left"/>
      <w:pPr>
        <w:tabs>
          <w:tab w:val="left" w:pos="3141"/>
        </w:tabs>
        <w:ind w:left="713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EBEC1AE">
      <w:start w:val="1"/>
      <w:numFmt w:val="lowerRoman"/>
      <w:lvlText w:val="%6."/>
      <w:lvlJc w:val="left"/>
      <w:pPr>
        <w:tabs>
          <w:tab w:val="left" w:pos="3141"/>
        </w:tabs>
        <w:ind w:left="870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7A685E4">
      <w:start w:val="1"/>
      <w:numFmt w:val="lowerRoman"/>
      <w:lvlText w:val="%7."/>
      <w:lvlJc w:val="left"/>
      <w:pPr>
        <w:tabs>
          <w:tab w:val="left" w:pos="3141"/>
        </w:tabs>
        <w:ind w:left="102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229A2E">
      <w:start w:val="1"/>
      <w:numFmt w:val="lowerRoman"/>
      <w:lvlText w:val="%8."/>
      <w:lvlJc w:val="left"/>
      <w:pPr>
        <w:tabs>
          <w:tab w:val="left" w:pos="3141"/>
        </w:tabs>
        <w:ind w:left="1184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0D0F2E0">
      <w:start w:val="1"/>
      <w:numFmt w:val="lowerRoman"/>
      <w:lvlText w:val="%9."/>
      <w:lvlJc w:val="left"/>
      <w:pPr>
        <w:tabs>
          <w:tab w:val="left" w:pos="3141"/>
        </w:tabs>
        <w:ind w:left="134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BB50A46"/>
    <w:multiLevelType w:val="multilevel"/>
    <w:tmpl w:val="CDC0D238"/>
    <w:lvl w:ilvl="0">
      <w:start w:val="4"/>
      <w:numFmt w:val="decimal"/>
      <w:lvlText w:val="%1."/>
      <w:lvlJc w:val="left"/>
      <w:pPr>
        <w:ind w:left="2268" w:hanging="567"/>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1">
      <w:start w:val="1"/>
      <w:numFmt w:val="lowerRoman"/>
      <w:lvlText w:val="%2."/>
      <w:lvlJc w:val="right"/>
      <w:pPr>
        <w:tabs>
          <w:tab w:val="num" w:pos="3141"/>
        </w:tabs>
        <w:ind w:left="3140" w:hanging="851"/>
      </w:pPr>
      <w:rPr>
        <w:rFonts w:hint="default"/>
        <w:b w:val="0"/>
        <w:bCs w:val="0"/>
        <w:i w:val="0"/>
        <w:iCs w:val="0"/>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3141"/>
        </w:tabs>
        <w:ind w:left="399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3">
      <w:start w:val="1"/>
      <w:numFmt w:val="lowerRoman"/>
      <w:lvlText w:val="%4."/>
      <w:lvlJc w:val="left"/>
      <w:pPr>
        <w:tabs>
          <w:tab w:val="num" w:pos="3141"/>
        </w:tabs>
        <w:ind w:left="556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4">
      <w:start w:val="1"/>
      <w:numFmt w:val="lowerRoman"/>
      <w:lvlText w:val="%5."/>
      <w:lvlJc w:val="left"/>
      <w:pPr>
        <w:tabs>
          <w:tab w:val="num" w:pos="3141"/>
        </w:tabs>
        <w:ind w:left="713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3141"/>
        </w:tabs>
        <w:ind w:left="870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6">
      <w:start w:val="1"/>
      <w:numFmt w:val="lowerRoman"/>
      <w:lvlText w:val="%7."/>
      <w:lvlJc w:val="left"/>
      <w:pPr>
        <w:tabs>
          <w:tab w:val="num" w:pos="3141"/>
        </w:tabs>
        <w:ind w:left="1027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7">
      <w:start w:val="1"/>
      <w:numFmt w:val="lowerRoman"/>
      <w:lvlText w:val="%8."/>
      <w:lvlJc w:val="left"/>
      <w:pPr>
        <w:tabs>
          <w:tab w:val="num" w:pos="3141"/>
        </w:tabs>
        <w:ind w:left="1184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3141"/>
        </w:tabs>
        <w:ind w:left="1341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abstractNum>
  <w:abstractNum w:abstractNumId="13" w15:restartNumberingAfterBreak="0">
    <w:nsid w:val="2E96753E"/>
    <w:multiLevelType w:val="multilevel"/>
    <w:tmpl w:val="CF26703A"/>
    <w:lvl w:ilvl="0">
      <w:start w:val="1"/>
      <w:numFmt w:val="decimal"/>
      <w:lvlText w:val="%1."/>
      <w:lvlJc w:val="left"/>
      <w:pPr>
        <w:ind w:left="2268"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Roman"/>
      <w:lvlText w:val="%2."/>
      <w:lvlJc w:val="right"/>
      <w:pPr>
        <w:tabs>
          <w:tab w:val="left" w:pos="3141"/>
        </w:tabs>
        <w:ind w:left="3140" w:hanging="851"/>
      </w:pPr>
      <w:rPr>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1"/>
        </w:tabs>
        <w:ind w:left="39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3141"/>
        </w:tabs>
        <w:ind w:left="556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3141"/>
        </w:tabs>
        <w:ind w:left="713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1"/>
        </w:tabs>
        <w:ind w:left="870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3141"/>
        </w:tabs>
        <w:ind w:left="102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3141"/>
        </w:tabs>
        <w:ind w:left="1184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1"/>
        </w:tabs>
        <w:ind w:left="134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D36A03"/>
    <w:multiLevelType w:val="hybridMultilevel"/>
    <w:tmpl w:val="7D12A886"/>
    <w:styleLink w:val="ImportedStyle17"/>
    <w:lvl w:ilvl="0" w:tplc="BD2E0ACE">
      <w:start w:val="1"/>
      <w:numFmt w:val="lowerLetter"/>
      <w:lvlText w:val="(%1)"/>
      <w:lvlJc w:val="left"/>
      <w:pPr>
        <w:tabs>
          <w:tab w:val="left" w:pos="2290"/>
        </w:tabs>
        <w:ind w:left="2694"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51E1D26">
      <w:start w:val="1"/>
      <w:numFmt w:val="lowerLetter"/>
      <w:lvlText w:val="%2."/>
      <w:lvlJc w:val="left"/>
      <w:pPr>
        <w:tabs>
          <w:tab w:val="left" w:pos="2290"/>
        </w:tabs>
        <w:ind w:left="3414"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5EB7AC">
      <w:start w:val="1"/>
      <w:numFmt w:val="lowerRoman"/>
      <w:lvlText w:val="%3."/>
      <w:lvlJc w:val="left"/>
      <w:pPr>
        <w:tabs>
          <w:tab w:val="left" w:pos="2290"/>
        </w:tabs>
        <w:ind w:left="4134"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FC235E">
      <w:start w:val="1"/>
      <w:numFmt w:val="decimal"/>
      <w:lvlText w:val="%4."/>
      <w:lvlJc w:val="left"/>
      <w:pPr>
        <w:tabs>
          <w:tab w:val="left" w:pos="2290"/>
        </w:tabs>
        <w:ind w:left="4854"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A505F1A">
      <w:start w:val="1"/>
      <w:numFmt w:val="lowerLetter"/>
      <w:lvlText w:val="%5."/>
      <w:lvlJc w:val="left"/>
      <w:pPr>
        <w:tabs>
          <w:tab w:val="left" w:pos="2290"/>
        </w:tabs>
        <w:ind w:left="5574"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BB29EC2">
      <w:start w:val="1"/>
      <w:numFmt w:val="lowerRoman"/>
      <w:lvlText w:val="%6."/>
      <w:lvlJc w:val="left"/>
      <w:pPr>
        <w:tabs>
          <w:tab w:val="left" w:pos="2290"/>
        </w:tabs>
        <w:ind w:left="6294"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6B8412C">
      <w:start w:val="1"/>
      <w:numFmt w:val="decimal"/>
      <w:lvlText w:val="%7."/>
      <w:lvlJc w:val="left"/>
      <w:pPr>
        <w:tabs>
          <w:tab w:val="left" w:pos="2290"/>
        </w:tabs>
        <w:ind w:left="7014"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5B0BFA8">
      <w:start w:val="1"/>
      <w:numFmt w:val="lowerLetter"/>
      <w:lvlText w:val="%8."/>
      <w:lvlJc w:val="left"/>
      <w:pPr>
        <w:tabs>
          <w:tab w:val="left" w:pos="2290"/>
        </w:tabs>
        <w:ind w:left="7734"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B0C334A">
      <w:start w:val="1"/>
      <w:numFmt w:val="lowerRoman"/>
      <w:lvlText w:val="%9."/>
      <w:lvlJc w:val="left"/>
      <w:pPr>
        <w:tabs>
          <w:tab w:val="left" w:pos="2290"/>
        </w:tabs>
        <w:ind w:left="8454"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3A16F4F"/>
    <w:multiLevelType w:val="hybridMultilevel"/>
    <w:tmpl w:val="3C4EF796"/>
    <w:numStyleLink w:val="ImportedStyle7"/>
  </w:abstractNum>
  <w:abstractNum w:abstractNumId="16" w15:restartNumberingAfterBreak="0">
    <w:nsid w:val="3D080FB7"/>
    <w:multiLevelType w:val="hybridMultilevel"/>
    <w:tmpl w:val="334C7570"/>
    <w:styleLink w:val="ImportedStyle9"/>
    <w:lvl w:ilvl="0" w:tplc="E3C2080E">
      <w:start w:val="1"/>
      <w:numFmt w:val="bullet"/>
      <w:lvlText w:val="·"/>
      <w:lvlJc w:val="left"/>
      <w:pPr>
        <w:ind w:left="3468" w:hanging="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5CB432">
      <w:start w:val="1"/>
      <w:numFmt w:val="bullet"/>
      <w:lvlText w:val="o"/>
      <w:lvlJc w:val="left"/>
      <w:pPr>
        <w:ind w:left="4188" w:hanging="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EAA9F8">
      <w:start w:val="1"/>
      <w:numFmt w:val="bullet"/>
      <w:lvlText w:val="▪"/>
      <w:lvlJc w:val="left"/>
      <w:pPr>
        <w:ind w:left="4908" w:hanging="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242B00">
      <w:start w:val="1"/>
      <w:numFmt w:val="bullet"/>
      <w:lvlText w:val="·"/>
      <w:lvlJc w:val="left"/>
      <w:pPr>
        <w:ind w:left="5628" w:hanging="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525550">
      <w:start w:val="1"/>
      <w:numFmt w:val="bullet"/>
      <w:lvlText w:val="·"/>
      <w:lvlJc w:val="left"/>
      <w:pPr>
        <w:ind w:left="311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F92EC98">
      <w:start w:val="1"/>
      <w:numFmt w:val="bullet"/>
      <w:lvlText w:val="▪"/>
      <w:lvlJc w:val="left"/>
      <w:pPr>
        <w:ind w:left="38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A6CAD0">
      <w:start w:val="1"/>
      <w:numFmt w:val="bullet"/>
      <w:lvlText w:val="·"/>
      <w:lvlJc w:val="left"/>
      <w:pPr>
        <w:ind w:left="455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1469FC">
      <w:start w:val="1"/>
      <w:numFmt w:val="bullet"/>
      <w:lvlText w:val="o"/>
      <w:lvlJc w:val="left"/>
      <w:pPr>
        <w:ind w:left="52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2E058E">
      <w:start w:val="1"/>
      <w:numFmt w:val="bullet"/>
      <w:lvlText w:val="▪"/>
      <w:lvlJc w:val="left"/>
      <w:pPr>
        <w:ind w:left="599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F264C0C"/>
    <w:multiLevelType w:val="hybridMultilevel"/>
    <w:tmpl w:val="3C4EF796"/>
    <w:styleLink w:val="ImportedStyle7"/>
    <w:lvl w:ilvl="0" w:tplc="E0129222">
      <w:start w:val="1"/>
      <w:numFmt w:val="lowerLetter"/>
      <w:lvlText w:val="%1)"/>
      <w:lvlJc w:val="left"/>
      <w:pPr>
        <w:ind w:left="326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4029A2">
      <w:start w:val="1"/>
      <w:numFmt w:val="lowerLetter"/>
      <w:lvlText w:val="%2."/>
      <w:lvlJc w:val="left"/>
      <w:pPr>
        <w:ind w:left="398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E0B578">
      <w:start w:val="1"/>
      <w:numFmt w:val="lowerRoman"/>
      <w:lvlText w:val="%3."/>
      <w:lvlJc w:val="left"/>
      <w:pPr>
        <w:ind w:left="4701"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1020F6">
      <w:start w:val="1"/>
      <w:numFmt w:val="decimal"/>
      <w:lvlText w:val="%4."/>
      <w:lvlJc w:val="left"/>
      <w:pPr>
        <w:ind w:left="542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C25EE2">
      <w:start w:val="1"/>
      <w:numFmt w:val="lowerLetter"/>
      <w:lvlText w:val="%5."/>
      <w:lvlJc w:val="left"/>
      <w:pPr>
        <w:ind w:left="614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2C0DB8">
      <w:start w:val="1"/>
      <w:numFmt w:val="lowerRoman"/>
      <w:lvlText w:val="%6."/>
      <w:lvlJc w:val="left"/>
      <w:pPr>
        <w:ind w:left="6861"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C8BED2FE">
      <w:start w:val="1"/>
      <w:numFmt w:val="decimal"/>
      <w:lvlText w:val="%7."/>
      <w:lvlJc w:val="left"/>
      <w:pPr>
        <w:ind w:left="758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A4F392">
      <w:start w:val="1"/>
      <w:numFmt w:val="lowerLetter"/>
      <w:lvlText w:val="%8."/>
      <w:lvlJc w:val="left"/>
      <w:pPr>
        <w:ind w:left="830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101D0E">
      <w:start w:val="1"/>
      <w:numFmt w:val="lowerRoman"/>
      <w:lvlText w:val="%9."/>
      <w:lvlJc w:val="left"/>
      <w:pPr>
        <w:ind w:left="9021"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4262996"/>
    <w:multiLevelType w:val="hybridMultilevel"/>
    <w:tmpl w:val="776E3344"/>
    <w:numStyleLink w:val="ImportedStyle5"/>
  </w:abstractNum>
  <w:abstractNum w:abstractNumId="19" w15:restartNumberingAfterBreak="0">
    <w:nsid w:val="45BF6426"/>
    <w:multiLevelType w:val="hybridMultilevel"/>
    <w:tmpl w:val="B7142948"/>
    <w:lvl w:ilvl="0" w:tplc="91A4C950">
      <w:start w:val="1"/>
      <w:numFmt w:val="bullet"/>
      <w:lvlText w:val=""/>
      <w:lvlJc w:val="left"/>
      <w:pPr>
        <w:ind w:left="2988" w:hanging="360"/>
      </w:pPr>
      <w:rPr>
        <w:rFonts w:ascii="Symbol" w:hAnsi="Symbol" w:hint="default"/>
        <w:color w:val="auto"/>
      </w:rPr>
    </w:lvl>
    <w:lvl w:ilvl="1" w:tplc="14090003" w:tentative="1">
      <w:start w:val="1"/>
      <w:numFmt w:val="bullet"/>
      <w:lvlText w:val="o"/>
      <w:lvlJc w:val="left"/>
      <w:pPr>
        <w:ind w:left="3708" w:hanging="360"/>
      </w:pPr>
      <w:rPr>
        <w:rFonts w:ascii="Courier New" w:hAnsi="Courier New" w:cs="Courier New" w:hint="default"/>
      </w:rPr>
    </w:lvl>
    <w:lvl w:ilvl="2" w:tplc="14090005" w:tentative="1">
      <w:start w:val="1"/>
      <w:numFmt w:val="bullet"/>
      <w:lvlText w:val=""/>
      <w:lvlJc w:val="left"/>
      <w:pPr>
        <w:ind w:left="4428" w:hanging="360"/>
      </w:pPr>
      <w:rPr>
        <w:rFonts w:ascii="Wingdings" w:hAnsi="Wingdings" w:hint="default"/>
      </w:rPr>
    </w:lvl>
    <w:lvl w:ilvl="3" w:tplc="14090001" w:tentative="1">
      <w:start w:val="1"/>
      <w:numFmt w:val="bullet"/>
      <w:lvlText w:val=""/>
      <w:lvlJc w:val="left"/>
      <w:pPr>
        <w:ind w:left="5148" w:hanging="360"/>
      </w:pPr>
      <w:rPr>
        <w:rFonts w:ascii="Symbol" w:hAnsi="Symbol" w:hint="default"/>
      </w:rPr>
    </w:lvl>
    <w:lvl w:ilvl="4" w:tplc="14090003" w:tentative="1">
      <w:start w:val="1"/>
      <w:numFmt w:val="bullet"/>
      <w:lvlText w:val="o"/>
      <w:lvlJc w:val="left"/>
      <w:pPr>
        <w:ind w:left="5868" w:hanging="360"/>
      </w:pPr>
      <w:rPr>
        <w:rFonts w:ascii="Courier New" w:hAnsi="Courier New" w:cs="Courier New" w:hint="default"/>
      </w:rPr>
    </w:lvl>
    <w:lvl w:ilvl="5" w:tplc="14090005" w:tentative="1">
      <w:start w:val="1"/>
      <w:numFmt w:val="bullet"/>
      <w:lvlText w:val=""/>
      <w:lvlJc w:val="left"/>
      <w:pPr>
        <w:ind w:left="6588" w:hanging="360"/>
      </w:pPr>
      <w:rPr>
        <w:rFonts w:ascii="Wingdings" w:hAnsi="Wingdings" w:hint="default"/>
      </w:rPr>
    </w:lvl>
    <w:lvl w:ilvl="6" w:tplc="14090001" w:tentative="1">
      <w:start w:val="1"/>
      <w:numFmt w:val="bullet"/>
      <w:lvlText w:val=""/>
      <w:lvlJc w:val="left"/>
      <w:pPr>
        <w:ind w:left="7308" w:hanging="360"/>
      </w:pPr>
      <w:rPr>
        <w:rFonts w:ascii="Symbol" w:hAnsi="Symbol" w:hint="default"/>
      </w:rPr>
    </w:lvl>
    <w:lvl w:ilvl="7" w:tplc="14090003" w:tentative="1">
      <w:start w:val="1"/>
      <w:numFmt w:val="bullet"/>
      <w:lvlText w:val="o"/>
      <w:lvlJc w:val="left"/>
      <w:pPr>
        <w:ind w:left="8028" w:hanging="360"/>
      </w:pPr>
      <w:rPr>
        <w:rFonts w:ascii="Courier New" w:hAnsi="Courier New" w:cs="Courier New" w:hint="default"/>
      </w:rPr>
    </w:lvl>
    <w:lvl w:ilvl="8" w:tplc="14090005" w:tentative="1">
      <w:start w:val="1"/>
      <w:numFmt w:val="bullet"/>
      <w:lvlText w:val=""/>
      <w:lvlJc w:val="left"/>
      <w:pPr>
        <w:ind w:left="8748" w:hanging="360"/>
      </w:pPr>
      <w:rPr>
        <w:rFonts w:ascii="Wingdings" w:hAnsi="Wingdings" w:hint="default"/>
      </w:rPr>
    </w:lvl>
  </w:abstractNum>
  <w:abstractNum w:abstractNumId="20" w15:restartNumberingAfterBreak="0">
    <w:nsid w:val="4A5E425D"/>
    <w:multiLevelType w:val="hybridMultilevel"/>
    <w:tmpl w:val="B44681B6"/>
    <w:lvl w:ilvl="0" w:tplc="C188024A">
      <w:start w:val="1"/>
      <w:numFmt w:val="decimal"/>
      <w:lvlText w:val="%1)"/>
      <w:lvlJc w:val="left"/>
      <w:pPr>
        <w:ind w:left="720" w:hanging="360"/>
      </w:pPr>
      <w:rPr>
        <w:rFonts w:ascii="Times New Roman" w:eastAsia="Arial Unicode MS" w:hAnsi="Times New Roman"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C17493E"/>
    <w:multiLevelType w:val="hybridMultilevel"/>
    <w:tmpl w:val="58CE36A6"/>
    <w:lvl w:ilvl="0" w:tplc="1F42A062">
      <w:start w:val="2"/>
      <w:numFmt w:val="lowerLetter"/>
      <w:lvlText w:val="(%1)"/>
      <w:lvlJc w:val="left"/>
      <w:pPr>
        <w:ind w:left="2988" w:hanging="360"/>
      </w:pPr>
      <w:rPr>
        <w:rFonts w:hint="default"/>
      </w:rPr>
    </w:lvl>
    <w:lvl w:ilvl="1" w:tplc="14090019" w:tentative="1">
      <w:start w:val="1"/>
      <w:numFmt w:val="lowerLetter"/>
      <w:lvlText w:val="%2."/>
      <w:lvlJc w:val="left"/>
      <w:pPr>
        <w:ind w:left="3708" w:hanging="360"/>
      </w:pPr>
    </w:lvl>
    <w:lvl w:ilvl="2" w:tplc="1409001B" w:tentative="1">
      <w:start w:val="1"/>
      <w:numFmt w:val="lowerRoman"/>
      <w:lvlText w:val="%3."/>
      <w:lvlJc w:val="right"/>
      <w:pPr>
        <w:ind w:left="4428" w:hanging="180"/>
      </w:pPr>
    </w:lvl>
    <w:lvl w:ilvl="3" w:tplc="1409000F" w:tentative="1">
      <w:start w:val="1"/>
      <w:numFmt w:val="decimal"/>
      <w:lvlText w:val="%4."/>
      <w:lvlJc w:val="left"/>
      <w:pPr>
        <w:ind w:left="5148" w:hanging="360"/>
      </w:pPr>
    </w:lvl>
    <w:lvl w:ilvl="4" w:tplc="14090019" w:tentative="1">
      <w:start w:val="1"/>
      <w:numFmt w:val="lowerLetter"/>
      <w:lvlText w:val="%5."/>
      <w:lvlJc w:val="left"/>
      <w:pPr>
        <w:ind w:left="5868" w:hanging="360"/>
      </w:pPr>
    </w:lvl>
    <w:lvl w:ilvl="5" w:tplc="1409001B" w:tentative="1">
      <w:start w:val="1"/>
      <w:numFmt w:val="lowerRoman"/>
      <w:lvlText w:val="%6."/>
      <w:lvlJc w:val="right"/>
      <w:pPr>
        <w:ind w:left="6588" w:hanging="180"/>
      </w:pPr>
    </w:lvl>
    <w:lvl w:ilvl="6" w:tplc="1409000F" w:tentative="1">
      <w:start w:val="1"/>
      <w:numFmt w:val="decimal"/>
      <w:lvlText w:val="%7."/>
      <w:lvlJc w:val="left"/>
      <w:pPr>
        <w:ind w:left="7308" w:hanging="360"/>
      </w:pPr>
    </w:lvl>
    <w:lvl w:ilvl="7" w:tplc="14090019" w:tentative="1">
      <w:start w:val="1"/>
      <w:numFmt w:val="lowerLetter"/>
      <w:lvlText w:val="%8."/>
      <w:lvlJc w:val="left"/>
      <w:pPr>
        <w:ind w:left="8028" w:hanging="360"/>
      </w:pPr>
    </w:lvl>
    <w:lvl w:ilvl="8" w:tplc="1409001B" w:tentative="1">
      <w:start w:val="1"/>
      <w:numFmt w:val="lowerRoman"/>
      <w:lvlText w:val="%9."/>
      <w:lvlJc w:val="right"/>
      <w:pPr>
        <w:ind w:left="8748" w:hanging="180"/>
      </w:pPr>
    </w:lvl>
  </w:abstractNum>
  <w:abstractNum w:abstractNumId="22" w15:restartNumberingAfterBreak="0">
    <w:nsid w:val="500D4148"/>
    <w:multiLevelType w:val="hybridMultilevel"/>
    <w:tmpl w:val="5D8881EE"/>
    <w:styleLink w:val="ImportedStyle19"/>
    <w:lvl w:ilvl="0" w:tplc="F1E8FAA0">
      <w:start w:val="1"/>
      <w:numFmt w:val="lowerLetter"/>
      <w:lvlText w:val="%1)"/>
      <w:lvlJc w:val="left"/>
      <w:pPr>
        <w:ind w:left="311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0489438">
      <w:start w:val="1"/>
      <w:numFmt w:val="lowerLetter"/>
      <w:lvlText w:val="%2."/>
      <w:lvlJc w:val="left"/>
      <w:pPr>
        <w:ind w:left="383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CB2CA8A">
      <w:start w:val="1"/>
      <w:numFmt w:val="lowerRoman"/>
      <w:lvlText w:val="%3."/>
      <w:lvlJc w:val="left"/>
      <w:pPr>
        <w:ind w:left="4559"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9F6A166A">
      <w:start w:val="1"/>
      <w:numFmt w:val="decimal"/>
      <w:lvlText w:val="%4."/>
      <w:lvlJc w:val="left"/>
      <w:pPr>
        <w:ind w:left="527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77AB74E">
      <w:start w:val="1"/>
      <w:numFmt w:val="lowerLetter"/>
      <w:lvlText w:val="%5."/>
      <w:lvlJc w:val="left"/>
      <w:pPr>
        <w:ind w:left="599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48CFF26">
      <w:start w:val="1"/>
      <w:numFmt w:val="lowerRoman"/>
      <w:lvlText w:val="%6."/>
      <w:lvlJc w:val="left"/>
      <w:pPr>
        <w:ind w:left="6719"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21563CBE">
      <w:start w:val="1"/>
      <w:numFmt w:val="decimal"/>
      <w:lvlText w:val="%7."/>
      <w:lvlJc w:val="left"/>
      <w:pPr>
        <w:ind w:left="743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4CE3A38">
      <w:start w:val="1"/>
      <w:numFmt w:val="lowerLetter"/>
      <w:lvlText w:val="%8."/>
      <w:lvlJc w:val="left"/>
      <w:pPr>
        <w:ind w:left="815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8B8E622">
      <w:start w:val="1"/>
      <w:numFmt w:val="lowerRoman"/>
      <w:lvlText w:val="%9."/>
      <w:lvlJc w:val="left"/>
      <w:pPr>
        <w:ind w:left="8879"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FA1BCB"/>
    <w:multiLevelType w:val="multilevel"/>
    <w:tmpl w:val="E8C2E460"/>
    <w:numStyleLink w:val="ImportedStyle1"/>
  </w:abstractNum>
  <w:abstractNum w:abstractNumId="24" w15:restartNumberingAfterBreak="0">
    <w:nsid w:val="5B6C0E08"/>
    <w:multiLevelType w:val="hybridMultilevel"/>
    <w:tmpl w:val="EB1E96E2"/>
    <w:styleLink w:val="ImportedStyle16"/>
    <w:lvl w:ilvl="0" w:tplc="DBBE9338">
      <w:start w:val="1"/>
      <w:numFmt w:val="lowerLetter"/>
      <w:lvlText w:val="(%1)"/>
      <w:lvlJc w:val="left"/>
      <w:pPr>
        <w:ind w:left="297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A06177C">
      <w:start w:val="1"/>
      <w:numFmt w:val="lowerLetter"/>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5692810E">
      <w:start w:val="1"/>
      <w:numFmt w:val="lowerLetter"/>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5E8226D2">
      <w:start w:val="1"/>
      <w:numFmt w:val="lowerLetter"/>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ADE08E8">
      <w:start w:val="1"/>
      <w:numFmt w:val="lowerLetter"/>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EB0818E">
      <w:start w:val="1"/>
      <w:numFmt w:val="lowerLetter"/>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83165EC2">
      <w:start w:val="1"/>
      <w:numFmt w:val="lowerLetter"/>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F182604">
      <w:start w:val="1"/>
      <w:numFmt w:val="lowerLetter"/>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EB84EA84">
      <w:start w:val="1"/>
      <w:numFmt w:val="lowerLetter"/>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C545F21"/>
    <w:multiLevelType w:val="hybridMultilevel"/>
    <w:tmpl w:val="4ECC3DE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1FD7022"/>
    <w:multiLevelType w:val="hybridMultilevel"/>
    <w:tmpl w:val="2F70547C"/>
    <w:styleLink w:val="ImportedStyle3"/>
    <w:lvl w:ilvl="0" w:tplc="90EE6EC8">
      <w:start w:val="1"/>
      <w:numFmt w:val="lowerLetter"/>
      <w:lvlText w:val="(%1)"/>
      <w:lvlJc w:val="left"/>
      <w:pPr>
        <w:tabs>
          <w:tab w:val="left" w:pos="2290"/>
        </w:tabs>
        <w:ind w:left="3119"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7DC58A6">
      <w:start w:val="1"/>
      <w:numFmt w:val="lowerRoman"/>
      <w:lvlText w:val="%2."/>
      <w:lvlJc w:val="left"/>
      <w:pPr>
        <w:tabs>
          <w:tab w:val="left" w:pos="2290"/>
        </w:tabs>
        <w:ind w:left="1419" w:hanging="48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243EAC">
      <w:start w:val="1"/>
      <w:numFmt w:val="lowerRoman"/>
      <w:lvlText w:val="%3."/>
      <w:lvlJc w:val="left"/>
      <w:pPr>
        <w:tabs>
          <w:tab w:val="left" w:pos="2290"/>
        </w:tabs>
        <w:ind w:left="2139"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11201DE">
      <w:start w:val="1"/>
      <w:numFmt w:val="lowerRoman"/>
      <w:lvlText w:val="%4."/>
      <w:lvlJc w:val="left"/>
      <w:pPr>
        <w:tabs>
          <w:tab w:val="left" w:pos="2290"/>
        </w:tabs>
        <w:ind w:left="354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6E4A56">
      <w:start w:val="1"/>
      <w:numFmt w:val="lowerLetter"/>
      <w:lvlText w:val="%5."/>
      <w:lvlJc w:val="left"/>
      <w:pPr>
        <w:tabs>
          <w:tab w:val="left" w:pos="2290"/>
        </w:tabs>
        <w:ind w:left="42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9D06E14">
      <w:start w:val="1"/>
      <w:numFmt w:val="lowerRoman"/>
      <w:lvlText w:val="%6."/>
      <w:lvlJc w:val="left"/>
      <w:pPr>
        <w:tabs>
          <w:tab w:val="left" w:pos="2290"/>
        </w:tabs>
        <w:ind w:left="4984"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FC5814">
      <w:start w:val="1"/>
      <w:numFmt w:val="decimal"/>
      <w:lvlText w:val="%7."/>
      <w:lvlJc w:val="left"/>
      <w:pPr>
        <w:tabs>
          <w:tab w:val="left" w:pos="2290"/>
        </w:tabs>
        <w:ind w:left="570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7542B7A">
      <w:start w:val="1"/>
      <w:numFmt w:val="lowerLetter"/>
      <w:lvlText w:val="%8."/>
      <w:lvlJc w:val="left"/>
      <w:pPr>
        <w:tabs>
          <w:tab w:val="left" w:pos="2290"/>
        </w:tabs>
        <w:ind w:left="642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E9E4082">
      <w:start w:val="1"/>
      <w:numFmt w:val="lowerRoman"/>
      <w:lvlText w:val="%9."/>
      <w:lvlJc w:val="left"/>
      <w:pPr>
        <w:tabs>
          <w:tab w:val="left" w:pos="2290"/>
        </w:tabs>
        <w:ind w:left="7144"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3CE17C3"/>
    <w:multiLevelType w:val="multilevel"/>
    <w:tmpl w:val="E8C2E460"/>
    <w:lvl w:ilvl="0">
      <w:start w:val="1"/>
      <w:numFmt w:val="decimal"/>
      <w:lvlText w:val="%1."/>
      <w:lvlJc w:val="left"/>
      <w:pPr>
        <w:ind w:left="2268"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1"/>
        </w:tabs>
        <w:ind w:left="3140"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1"/>
        </w:tabs>
        <w:ind w:left="39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3141"/>
        </w:tabs>
        <w:ind w:left="556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3141"/>
        </w:tabs>
        <w:ind w:left="713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1"/>
        </w:tabs>
        <w:ind w:left="870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3141"/>
        </w:tabs>
        <w:ind w:left="102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3141"/>
        </w:tabs>
        <w:ind w:left="1184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1"/>
        </w:tabs>
        <w:ind w:left="134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F2E00EF"/>
    <w:multiLevelType w:val="hybridMultilevel"/>
    <w:tmpl w:val="F9E8F234"/>
    <w:styleLink w:val="ImportedStyle12"/>
    <w:lvl w:ilvl="0" w:tplc="6726887A">
      <w:start w:val="1"/>
      <w:numFmt w:val="lowerLetter"/>
      <w:lvlText w:val="(%1)"/>
      <w:lvlJc w:val="left"/>
      <w:pPr>
        <w:ind w:left="3261"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11640AE">
      <w:start w:val="1"/>
      <w:numFmt w:val="lowerLetter"/>
      <w:lvlText w:val="%2."/>
      <w:lvlJc w:val="left"/>
      <w:pPr>
        <w:ind w:left="3981"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71C6974">
      <w:start w:val="1"/>
      <w:numFmt w:val="lowerRoman"/>
      <w:lvlText w:val="%3."/>
      <w:lvlJc w:val="left"/>
      <w:pPr>
        <w:ind w:left="470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1DC94F0">
      <w:start w:val="1"/>
      <w:numFmt w:val="decimal"/>
      <w:lvlText w:val="%4."/>
      <w:lvlJc w:val="left"/>
      <w:pPr>
        <w:ind w:left="5421"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BCA0904">
      <w:start w:val="1"/>
      <w:numFmt w:val="lowerLetter"/>
      <w:lvlText w:val="%5."/>
      <w:lvlJc w:val="left"/>
      <w:pPr>
        <w:ind w:left="6141"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1464A1C">
      <w:start w:val="1"/>
      <w:numFmt w:val="lowerRoman"/>
      <w:lvlText w:val="%6."/>
      <w:lvlJc w:val="left"/>
      <w:pPr>
        <w:ind w:left="6861"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8CC613F0">
      <w:start w:val="1"/>
      <w:numFmt w:val="decimal"/>
      <w:lvlText w:val="%7."/>
      <w:lvlJc w:val="left"/>
      <w:pPr>
        <w:ind w:left="7581"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1B08242">
      <w:start w:val="1"/>
      <w:numFmt w:val="lowerLetter"/>
      <w:lvlText w:val="%8."/>
      <w:lvlJc w:val="left"/>
      <w:pPr>
        <w:ind w:left="8301"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9A0D748">
      <w:start w:val="1"/>
      <w:numFmt w:val="lowerRoman"/>
      <w:lvlText w:val="%9."/>
      <w:lvlJc w:val="left"/>
      <w:pPr>
        <w:ind w:left="902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2903E93"/>
    <w:multiLevelType w:val="hybridMultilevel"/>
    <w:tmpl w:val="776E3344"/>
    <w:styleLink w:val="ImportedStyle5"/>
    <w:lvl w:ilvl="0" w:tplc="1FB84AEE">
      <w:start w:val="1"/>
      <w:numFmt w:val="decimal"/>
      <w:lvlText w:val="%1."/>
      <w:lvlJc w:val="left"/>
      <w:pPr>
        <w:tabs>
          <w:tab w:val="left" w:pos="2289"/>
          <w:tab w:val="left" w:pos="2290"/>
        </w:tabs>
        <w:ind w:left="5033" w:hanging="7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4069486">
      <w:start w:val="1"/>
      <w:numFmt w:val="lowerLetter"/>
      <w:lvlText w:val="(%2)"/>
      <w:lvlJc w:val="left"/>
      <w:pPr>
        <w:tabs>
          <w:tab w:val="left" w:pos="2289"/>
          <w:tab w:val="left" w:pos="2290"/>
        </w:tabs>
        <w:ind w:left="3142"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0A82BAA">
      <w:start w:val="1"/>
      <w:numFmt w:val="lowerRoman"/>
      <w:lvlText w:val="%3."/>
      <w:lvlJc w:val="left"/>
      <w:pPr>
        <w:tabs>
          <w:tab w:val="left" w:pos="2289"/>
          <w:tab w:val="left" w:pos="2290"/>
        </w:tabs>
        <w:ind w:left="3993"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EB09736">
      <w:start w:val="1"/>
      <w:numFmt w:val="lowerRoman"/>
      <w:lvlText w:val="%4."/>
      <w:lvlJc w:val="left"/>
      <w:pPr>
        <w:tabs>
          <w:tab w:val="left" w:pos="2289"/>
          <w:tab w:val="left" w:pos="2290"/>
        </w:tabs>
        <w:ind w:left="5564"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7B819EE">
      <w:start w:val="1"/>
      <w:numFmt w:val="lowerRoman"/>
      <w:lvlText w:val="%5."/>
      <w:lvlJc w:val="left"/>
      <w:pPr>
        <w:tabs>
          <w:tab w:val="left" w:pos="2289"/>
          <w:tab w:val="left" w:pos="2290"/>
        </w:tabs>
        <w:ind w:left="7135"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3CAC850">
      <w:start w:val="1"/>
      <w:numFmt w:val="lowerRoman"/>
      <w:lvlText w:val="%6."/>
      <w:lvlJc w:val="left"/>
      <w:pPr>
        <w:tabs>
          <w:tab w:val="left" w:pos="2289"/>
          <w:tab w:val="left" w:pos="2290"/>
        </w:tabs>
        <w:ind w:left="8706"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3D6DA54">
      <w:start w:val="1"/>
      <w:numFmt w:val="lowerRoman"/>
      <w:lvlText w:val="%7."/>
      <w:lvlJc w:val="left"/>
      <w:pPr>
        <w:tabs>
          <w:tab w:val="left" w:pos="2289"/>
          <w:tab w:val="left" w:pos="2290"/>
        </w:tabs>
        <w:ind w:left="10277"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CEC3A60">
      <w:start w:val="1"/>
      <w:numFmt w:val="lowerRoman"/>
      <w:lvlText w:val="%8."/>
      <w:lvlJc w:val="left"/>
      <w:pPr>
        <w:tabs>
          <w:tab w:val="left" w:pos="2289"/>
          <w:tab w:val="left" w:pos="2290"/>
        </w:tabs>
        <w:ind w:left="11848"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C1E42E0">
      <w:start w:val="1"/>
      <w:numFmt w:val="lowerRoman"/>
      <w:lvlText w:val="%9."/>
      <w:lvlJc w:val="left"/>
      <w:pPr>
        <w:tabs>
          <w:tab w:val="left" w:pos="2289"/>
          <w:tab w:val="left" w:pos="2290"/>
        </w:tabs>
        <w:ind w:left="13419"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2921D91"/>
    <w:multiLevelType w:val="multilevel"/>
    <w:tmpl w:val="E8C2E460"/>
    <w:lvl w:ilvl="0">
      <w:start w:val="1"/>
      <w:numFmt w:val="decimal"/>
      <w:lvlText w:val="%1."/>
      <w:lvlJc w:val="left"/>
      <w:pPr>
        <w:ind w:left="2268"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3141"/>
        </w:tabs>
        <w:ind w:left="3140"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3141"/>
        </w:tabs>
        <w:ind w:left="39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lvlText w:val="%4."/>
      <w:lvlJc w:val="left"/>
      <w:pPr>
        <w:tabs>
          <w:tab w:val="left" w:pos="3141"/>
        </w:tabs>
        <w:ind w:left="556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lvlText w:val="%5."/>
      <w:lvlJc w:val="left"/>
      <w:pPr>
        <w:tabs>
          <w:tab w:val="left" w:pos="3141"/>
        </w:tabs>
        <w:ind w:left="713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3141"/>
        </w:tabs>
        <w:ind w:left="870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tabs>
          <w:tab w:val="left" w:pos="3141"/>
        </w:tabs>
        <w:ind w:left="102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lvlText w:val="%8."/>
      <w:lvlJc w:val="left"/>
      <w:pPr>
        <w:tabs>
          <w:tab w:val="left" w:pos="3141"/>
        </w:tabs>
        <w:ind w:left="1184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3141"/>
        </w:tabs>
        <w:ind w:left="134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411138C"/>
    <w:multiLevelType w:val="hybridMultilevel"/>
    <w:tmpl w:val="E460DDF0"/>
    <w:numStyleLink w:val="ImportedStyle6"/>
  </w:abstractNum>
  <w:abstractNum w:abstractNumId="32" w15:restartNumberingAfterBreak="0">
    <w:nsid w:val="74E37609"/>
    <w:multiLevelType w:val="multilevel"/>
    <w:tmpl w:val="E6945BFC"/>
    <w:lvl w:ilvl="0">
      <w:start w:val="6"/>
      <w:numFmt w:val="decimal"/>
      <w:lvlText w:val="%1."/>
      <w:lvlJc w:val="left"/>
      <w:pPr>
        <w:ind w:left="2268" w:hanging="567"/>
      </w:pPr>
      <w:rPr>
        <w:rFonts w:ascii="Arial" w:eastAsia="Arial" w:hAnsi="Arial" w:cs="Arial" w:hint="default"/>
        <w:b w:val="0"/>
        <w:bCs w:val="0"/>
        <w:i w:val="0"/>
        <w:iCs w:val="0"/>
        <w:caps w:val="0"/>
        <w:smallCaps w:val="0"/>
        <w:strike w:val="0"/>
        <w:dstrike w:val="0"/>
        <w:outline w:val="0"/>
        <w:emboss w:val="0"/>
        <w:imprint w:val="0"/>
        <w:spacing w:val="0"/>
        <w:w w:val="100"/>
        <w:kern w:val="0"/>
        <w:position w:val="0"/>
        <w:sz w:val="20"/>
        <w:szCs w:val="20"/>
        <w:vertAlign w:val="baseline"/>
      </w:rPr>
    </w:lvl>
    <w:lvl w:ilvl="1">
      <w:start w:val="1"/>
      <w:numFmt w:val="lowerLetter"/>
      <w:lvlText w:val="(%2)"/>
      <w:lvlJc w:val="left"/>
      <w:pPr>
        <w:tabs>
          <w:tab w:val="num" w:pos="3141"/>
        </w:tabs>
        <w:ind w:left="3140"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3141"/>
        </w:tabs>
        <w:ind w:left="399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3">
      <w:start w:val="1"/>
      <w:numFmt w:val="lowerRoman"/>
      <w:lvlText w:val="%4."/>
      <w:lvlJc w:val="left"/>
      <w:pPr>
        <w:tabs>
          <w:tab w:val="num" w:pos="3141"/>
        </w:tabs>
        <w:ind w:left="556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4">
      <w:start w:val="1"/>
      <w:numFmt w:val="lowerRoman"/>
      <w:lvlText w:val="%5."/>
      <w:lvlJc w:val="left"/>
      <w:pPr>
        <w:tabs>
          <w:tab w:val="num" w:pos="3141"/>
        </w:tabs>
        <w:ind w:left="713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3141"/>
        </w:tabs>
        <w:ind w:left="870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6">
      <w:start w:val="1"/>
      <w:numFmt w:val="lowerRoman"/>
      <w:lvlText w:val="%7."/>
      <w:lvlJc w:val="left"/>
      <w:pPr>
        <w:tabs>
          <w:tab w:val="num" w:pos="3141"/>
        </w:tabs>
        <w:ind w:left="1027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7">
      <w:start w:val="1"/>
      <w:numFmt w:val="lowerRoman"/>
      <w:lvlText w:val="%8."/>
      <w:lvlJc w:val="left"/>
      <w:pPr>
        <w:tabs>
          <w:tab w:val="num" w:pos="3141"/>
        </w:tabs>
        <w:ind w:left="1184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3141"/>
        </w:tabs>
        <w:ind w:left="1341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abstractNum>
  <w:abstractNum w:abstractNumId="33" w15:restartNumberingAfterBreak="0">
    <w:nsid w:val="761975D9"/>
    <w:multiLevelType w:val="hybridMultilevel"/>
    <w:tmpl w:val="B8E84050"/>
    <w:styleLink w:val="ImportedStyle2"/>
    <w:lvl w:ilvl="0" w:tplc="A9C0CC9C">
      <w:start w:val="1"/>
      <w:numFmt w:val="lowerLetter"/>
      <w:lvlText w:val="(%1)"/>
      <w:lvlJc w:val="left"/>
      <w:pPr>
        <w:tabs>
          <w:tab w:val="left" w:pos="2290"/>
        </w:tabs>
        <w:ind w:left="3140"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BAA758C">
      <w:start w:val="1"/>
      <w:numFmt w:val="lowerLetter"/>
      <w:lvlText w:val="%2."/>
      <w:lvlJc w:val="left"/>
      <w:pPr>
        <w:tabs>
          <w:tab w:val="left" w:pos="229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3A61B68">
      <w:start w:val="1"/>
      <w:numFmt w:val="lowerRoman"/>
      <w:lvlText w:val="%3."/>
      <w:lvlJc w:val="left"/>
      <w:pPr>
        <w:tabs>
          <w:tab w:val="left" w:pos="2290"/>
        </w:tabs>
        <w:ind w:left="216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19858E6">
      <w:start w:val="1"/>
      <w:numFmt w:val="decimal"/>
      <w:lvlText w:val="%4."/>
      <w:lvlJc w:val="left"/>
      <w:pPr>
        <w:tabs>
          <w:tab w:val="left" w:pos="229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06C066">
      <w:start w:val="1"/>
      <w:numFmt w:val="lowerLetter"/>
      <w:lvlText w:val="%5."/>
      <w:lvlJc w:val="left"/>
      <w:pPr>
        <w:tabs>
          <w:tab w:val="left" w:pos="229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DBEEE32">
      <w:start w:val="1"/>
      <w:numFmt w:val="lowerRoman"/>
      <w:lvlText w:val="%6."/>
      <w:lvlJc w:val="left"/>
      <w:pPr>
        <w:tabs>
          <w:tab w:val="left" w:pos="2290"/>
        </w:tabs>
        <w:ind w:left="432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5DA2FD2">
      <w:start w:val="1"/>
      <w:numFmt w:val="decimal"/>
      <w:lvlText w:val="%7."/>
      <w:lvlJc w:val="left"/>
      <w:pPr>
        <w:tabs>
          <w:tab w:val="left" w:pos="229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08A6D64">
      <w:start w:val="1"/>
      <w:numFmt w:val="lowerLetter"/>
      <w:lvlText w:val="%8."/>
      <w:lvlJc w:val="left"/>
      <w:pPr>
        <w:tabs>
          <w:tab w:val="left" w:pos="229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3081460">
      <w:start w:val="1"/>
      <w:numFmt w:val="lowerRoman"/>
      <w:lvlText w:val="%9."/>
      <w:lvlJc w:val="left"/>
      <w:pPr>
        <w:tabs>
          <w:tab w:val="left" w:pos="2290"/>
        </w:tabs>
        <w:ind w:left="6480"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9E6D3D"/>
    <w:multiLevelType w:val="hybridMultilevel"/>
    <w:tmpl w:val="0E484974"/>
    <w:styleLink w:val="ImportedStyle18"/>
    <w:lvl w:ilvl="0" w:tplc="71EA7B4A">
      <w:start w:val="1"/>
      <w:numFmt w:val="lowerLetter"/>
      <w:lvlText w:val="%1)"/>
      <w:lvlJc w:val="left"/>
      <w:pPr>
        <w:ind w:left="311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D5AA672">
      <w:start w:val="1"/>
      <w:numFmt w:val="lowerLetter"/>
      <w:lvlText w:val="%2."/>
      <w:lvlJc w:val="left"/>
      <w:pPr>
        <w:ind w:left="383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57AD2B4">
      <w:start w:val="1"/>
      <w:numFmt w:val="lowerRoman"/>
      <w:lvlText w:val="%3."/>
      <w:lvlJc w:val="left"/>
      <w:pPr>
        <w:ind w:left="4559"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E6B09AB0">
      <w:start w:val="1"/>
      <w:numFmt w:val="decimal"/>
      <w:lvlText w:val="%4."/>
      <w:lvlJc w:val="left"/>
      <w:pPr>
        <w:ind w:left="527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4AB8CA">
      <w:start w:val="1"/>
      <w:numFmt w:val="lowerLetter"/>
      <w:lvlText w:val="%5."/>
      <w:lvlJc w:val="left"/>
      <w:pPr>
        <w:ind w:left="599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7689828">
      <w:start w:val="1"/>
      <w:numFmt w:val="lowerRoman"/>
      <w:lvlText w:val="%6."/>
      <w:lvlJc w:val="left"/>
      <w:pPr>
        <w:ind w:left="6719"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9D706F00">
      <w:start w:val="1"/>
      <w:numFmt w:val="decimal"/>
      <w:lvlText w:val="%7."/>
      <w:lvlJc w:val="left"/>
      <w:pPr>
        <w:ind w:left="743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D5AE1506">
      <w:start w:val="1"/>
      <w:numFmt w:val="lowerLetter"/>
      <w:lvlText w:val="%8."/>
      <w:lvlJc w:val="left"/>
      <w:pPr>
        <w:ind w:left="815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4A6CB2">
      <w:start w:val="1"/>
      <w:numFmt w:val="lowerRoman"/>
      <w:lvlText w:val="%9."/>
      <w:lvlJc w:val="left"/>
      <w:pPr>
        <w:ind w:left="8879"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E380418"/>
    <w:multiLevelType w:val="hybridMultilevel"/>
    <w:tmpl w:val="9BE0555E"/>
    <w:styleLink w:val="ImportedStyle10"/>
    <w:lvl w:ilvl="0" w:tplc="53707B70">
      <w:start w:val="1"/>
      <w:numFmt w:val="bullet"/>
      <w:lvlText w:val="·"/>
      <w:lvlJc w:val="left"/>
      <w:pPr>
        <w:ind w:left="3468" w:hanging="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EEA10E">
      <w:start w:val="1"/>
      <w:numFmt w:val="bullet"/>
      <w:lvlText w:val="o"/>
      <w:lvlJc w:val="left"/>
      <w:pPr>
        <w:ind w:left="4188" w:hanging="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4ABBA0">
      <w:start w:val="1"/>
      <w:numFmt w:val="bullet"/>
      <w:lvlText w:val="▪"/>
      <w:lvlJc w:val="left"/>
      <w:pPr>
        <w:ind w:left="4908" w:hanging="27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0E348E">
      <w:start w:val="1"/>
      <w:numFmt w:val="bullet"/>
      <w:lvlText w:val="·"/>
      <w:lvlJc w:val="left"/>
      <w:pPr>
        <w:ind w:left="5628" w:hanging="27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240BC6">
      <w:start w:val="1"/>
      <w:numFmt w:val="bullet"/>
      <w:lvlText w:val="·"/>
      <w:lvlJc w:val="left"/>
      <w:pPr>
        <w:ind w:left="311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D067A16">
      <w:start w:val="1"/>
      <w:numFmt w:val="bullet"/>
      <w:lvlText w:val="▪"/>
      <w:lvlJc w:val="left"/>
      <w:pPr>
        <w:ind w:left="383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5A72BE">
      <w:start w:val="1"/>
      <w:numFmt w:val="bullet"/>
      <w:lvlText w:val="·"/>
      <w:lvlJc w:val="left"/>
      <w:pPr>
        <w:ind w:left="4559"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F22AF6">
      <w:start w:val="1"/>
      <w:numFmt w:val="bullet"/>
      <w:lvlText w:val="o"/>
      <w:lvlJc w:val="left"/>
      <w:pPr>
        <w:ind w:left="527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4033D2">
      <w:start w:val="1"/>
      <w:numFmt w:val="bullet"/>
      <w:lvlText w:val="▪"/>
      <w:lvlJc w:val="left"/>
      <w:pPr>
        <w:ind w:left="5999"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F3264F3"/>
    <w:multiLevelType w:val="multilevel"/>
    <w:tmpl w:val="F6EC48F2"/>
    <w:lvl w:ilvl="0">
      <w:start w:val="20"/>
      <w:numFmt w:val="decimal"/>
      <w:lvlText w:val="%1."/>
      <w:lvlJc w:val="left"/>
      <w:pPr>
        <w:ind w:left="2268" w:hanging="567"/>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1">
      <w:start w:val="1"/>
      <w:numFmt w:val="lowerLetter"/>
      <w:lvlText w:val="(%2)"/>
      <w:lvlJc w:val="left"/>
      <w:pPr>
        <w:tabs>
          <w:tab w:val="num" w:pos="3141"/>
        </w:tabs>
        <w:ind w:left="3140"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2">
      <w:start w:val="1"/>
      <w:numFmt w:val="lowerRoman"/>
      <w:lvlText w:val="%3."/>
      <w:lvlJc w:val="left"/>
      <w:pPr>
        <w:tabs>
          <w:tab w:val="num" w:pos="3141"/>
        </w:tabs>
        <w:ind w:left="399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3">
      <w:start w:val="1"/>
      <w:numFmt w:val="lowerRoman"/>
      <w:lvlText w:val="%4."/>
      <w:lvlJc w:val="left"/>
      <w:pPr>
        <w:tabs>
          <w:tab w:val="num" w:pos="3141"/>
        </w:tabs>
        <w:ind w:left="556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4">
      <w:start w:val="1"/>
      <w:numFmt w:val="lowerRoman"/>
      <w:lvlText w:val="%5."/>
      <w:lvlJc w:val="left"/>
      <w:pPr>
        <w:tabs>
          <w:tab w:val="num" w:pos="3141"/>
        </w:tabs>
        <w:ind w:left="713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5">
      <w:start w:val="1"/>
      <w:numFmt w:val="lowerRoman"/>
      <w:lvlText w:val="%6."/>
      <w:lvlJc w:val="left"/>
      <w:pPr>
        <w:tabs>
          <w:tab w:val="num" w:pos="3141"/>
        </w:tabs>
        <w:ind w:left="870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6">
      <w:start w:val="1"/>
      <w:numFmt w:val="lowerRoman"/>
      <w:lvlText w:val="%7."/>
      <w:lvlJc w:val="left"/>
      <w:pPr>
        <w:tabs>
          <w:tab w:val="num" w:pos="3141"/>
        </w:tabs>
        <w:ind w:left="1027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7">
      <w:start w:val="1"/>
      <w:numFmt w:val="lowerRoman"/>
      <w:lvlText w:val="%8."/>
      <w:lvlJc w:val="left"/>
      <w:pPr>
        <w:tabs>
          <w:tab w:val="num" w:pos="3141"/>
        </w:tabs>
        <w:ind w:left="1184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lvl w:ilvl="8">
      <w:start w:val="1"/>
      <w:numFmt w:val="lowerRoman"/>
      <w:lvlText w:val="%9."/>
      <w:lvlJc w:val="left"/>
      <w:pPr>
        <w:tabs>
          <w:tab w:val="num" w:pos="3141"/>
        </w:tabs>
        <w:ind w:left="13411" w:hanging="851"/>
      </w:pPr>
      <w:rPr>
        <w:rFonts w:ascii="Arial" w:eastAsia="Arial" w:hAnsi="Arial" w:cs="Arial" w:hint="default"/>
        <w:b w:val="0"/>
        <w:bCs w:val="0"/>
        <w:i w:val="0"/>
        <w:iCs w:val="0"/>
        <w:caps w:val="0"/>
        <w:smallCaps w:val="0"/>
        <w:strike w:val="0"/>
        <w:dstrike w:val="0"/>
        <w:outline w:val="0"/>
        <w:emboss w:val="0"/>
        <w:imprint w:val="0"/>
        <w:spacing w:val="0"/>
        <w:w w:val="100"/>
        <w:kern w:val="0"/>
        <w:position w:val="0"/>
        <w:vertAlign w:val="baseline"/>
      </w:rPr>
    </w:lvl>
  </w:abstractNum>
  <w:num w:numId="1">
    <w:abstractNumId w:val="11"/>
  </w:num>
  <w:num w:numId="2">
    <w:abstractNumId w:val="23"/>
    <w:lvlOverride w:ilvl="0">
      <w:lvl w:ilvl="0">
        <w:start w:val="1"/>
        <w:numFmt w:val="decimal"/>
        <w:lvlText w:val="%1."/>
        <w:lvlJc w:val="left"/>
        <w:pPr>
          <w:ind w:left="2268"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3141"/>
          </w:tabs>
          <w:ind w:left="3140"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3141"/>
          </w:tabs>
          <w:ind w:left="39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3141"/>
          </w:tabs>
          <w:ind w:left="556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3141"/>
          </w:tabs>
          <w:ind w:left="713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141"/>
          </w:tabs>
          <w:ind w:left="870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3141"/>
          </w:tabs>
          <w:ind w:left="102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3141"/>
          </w:tabs>
          <w:ind w:left="1184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141"/>
          </w:tabs>
          <w:ind w:left="134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3"/>
  </w:num>
  <w:num w:numId="4">
    <w:abstractNumId w:val="23"/>
    <w:lvlOverride w:ilvl="0">
      <w:lvl w:ilvl="0">
        <w:start w:val="1"/>
        <w:numFmt w:val="decimal"/>
        <w:lvlText w:val="%1."/>
        <w:lvlJc w:val="left"/>
        <w:pPr>
          <w:ind w:left="2268" w:hanging="56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lowerLetter"/>
        <w:lvlText w:val="(%2)"/>
        <w:lvlJc w:val="left"/>
        <w:pPr>
          <w:tabs>
            <w:tab w:val="left" w:pos="3141"/>
          </w:tabs>
          <w:ind w:left="3140"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3141"/>
          </w:tabs>
          <w:ind w:left="39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3141"/>
          </w:tabs>
          <w:ind w:left="556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3141"/>
          </w:tabs>
          <w:ind w:left="713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141"/>
          </w:tabs>
          <w:ind w:left="870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3141"/>
          </w:tabs>
          <w:ind w:left="102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3141"/>
          </w:tabs>
          <w:ind w:left="1184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141"/>
          </w:tabs>
          <w:ind w:left="134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6"/>
  </w:num>
  <w:num w:numId="6">
    <w:abstractNumId w:val="23"/>
    <w:lvlOverride w:ilvl="0">
      <w:lvl w:ilvl="0">
        <w:start w:val="1"/>
        <w:numFmt w:val="decimal"/>
        <w:lvlText w:val="%1."/>
        <w:lvlJc w:val="left"/>
        <w:pPr>
          <w:ind w:left="2268" w:hanging="56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lowerLetter"/>
        <w:lvlText w:val="(%2)"/>
        <w:lvlJc w:val="left"/>
        <w:pPr>
          <w:tabs>
            <w:tab w:val="left" w:pos="3141"/>
          </w:tabs>
          <w:ind w:left="3140"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3141"/>
          </w:tabs>
          <w:ind w:left="399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tabs>
            <w:tab w:val="left" w:pos="3141"/>
          </w:tabs>
          <w:ind w:left="556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tabs>
            <w:tab w:val="left" w:pos="3141"/>
          </w:tabs>
          <w:ind w:left="713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3141"/>
          </w:tabs>
          <w:ind w:left="870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tabs>
            <w:tab w:val="left" w:pos="3141"/>
          </w:tabs>
          <w:ind w:left="1027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tabs>
            <w:tab w:val="left" w:pos="3141"/>
          </w:tabs>
          <w:ind w:left="1184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3141"/>
          </w:tabs>
          <w:ind w:left="13411" w:hanging="85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29"/>
  </w:num>
  <w:num w:numId="9">
    <w:abstractNumId w:val="18"/>
  </w:num>
  <w:num w:numId="10">
    <w:abstractNumId w:val="23"/>
    <w:lvlOverride w:ilvl="0">
      <w:lvl w:ilvl="0">
        <w:start w:val="1"/>
        <w:numFmt w:val="decimal"/>
        <w:lvlText w:val="%1."/>
        <w:lvlJc w:val="left"/>
        <w:pPr>
          <w:ind w:left="2268" w:hanging="567"/>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11">
    <w:abstractNumId w:val="6"/>
  </w:num>
  <w:num w:numId="12">
    <w:abstractNumId w:val="31"/>
  </w:num>
  <w:num w:numId="13">
    <w:abstractNumId w:val="17"/>
  </w:num>
  <w:num w:numId="14">
    <w:abstractNumId w:val="15"/>
  </w:num>
  <w:num w:numId="15">
    <w:abstractNumId w:val="1"/>
  </w:num>
  <w:num w:numId="16">
    <w:abstractNumId w:val="5"/>
  </w:num>
  <w:num w:numId="17">
    <w:abstractNumId w:val="16"/>
  </w:num>
  <w:num w:numId="18">
    <w:abstractNumId w:val="35"/>
  </w:num>
  <w:num w:numId="19">
    <w:abstractNumId w:val="3"/>
  </w:num>
  <w:num w:numId="20">
    <w:abstractNumId w:val="28"/>
  </w:num>
  <w:num w:numId="21">
    <w:abstractNumId w:val="9"/>
  </w:num>
  <w:num w:numId="22">
    <w:abstractNumId w:val="8"/>
  </w:num>
  <w:num w:numId="23">
    <w:abstractNumId w:val="24"/>
  </w:num>
  <w:num w:numId="24">
    <w:abstractNumId w:val="14"/>
  </w:num>
  <w:num w:numId="25">
    <w:abstractNumId w:val="34"/>
  </w:num>
  <w:num w:numId="26">
    <w:abstractNumId w:val="22"/>
  </w:num>
  <w:num w:numId="27">
    <w:abstractNumId w:val="4"/>
  </w:num>
  <w:num w:numId="28">
    <w:abstractNumId w:val="13"/>
  </w:num>
  <w:num w:numId="29">
    <w:abstractNumId w:val="27"/>
  </w:num>
  <w:num w:numId="30">
    <w:abstractNumId w:val="30"/>
  </w:num>
  <w:num w:numId="31">
    <w:abstractNumId w:val="2"/>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7"/>
  </w:num>
  <w:num w:numId="35">
    <w:abstractNumId w:val="32"/>
  </w:num>
  <w:num w:numId="36">
    <w:abstractNumId w:val="20"/>
  </w:num>
  <w:num w:numId="37">
    <w:abstractNumId w:val="25"/>
  </w:num>
  <w:num w:numId="38">
    <w:abstractNumId w:val="21"/>
  </w:num>
  <w:num w:numId="39">
    <w:abstractNumId w:val="19"/>
  </w:num>
  <w:num w:numId="40">
    <w:abstractNumId w:val="0"/>
  </w:num>
  <w:num w:numId="41">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ocumentProtection w:edit="readOnly" w:formatting="1" w:enforcement="1" w:cryptProviderType="rsaAES" w:cryptAlgorithmClass="hash" w:cryptAlgorithmType="typeAny" w:cryptAlgorithmSid="14" w:cryptSpinCount="100000" w:hash="++2XnUVVYlBdDixTxW7ZbkC7huJVhMlNJ5002ysBGUy32KhCJmJlSrc8lPpKgKpBuRYpHdYcFsBvKkHWBfOIbg==" w:salt="elO4yQ4vu91DZb/zuDEUY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C90"/>
    <w:rsid w:val="00003C51"/>
    <w:rsid w:val="000071FC"/>
    <w:rsid w:val="0000720D"/>
    <w:rsid w:val="00007953"/>
    <w:rsid w:val="00012752"/>
    <w:rsid w:val="00016E9A"/>
    <w:rsid w:val="00020E5F"/>
    <w:rsid w:val="00022147"/>
    <w:rsid w:val="00027C58"/>
    <w:rsid w:val="000314EA"/>
    <w:rsid w:val="00043058"/>
    <w:rsid w:val="000470A8"/>
    <w:rsid w:val="00047B66"/>
    <w:rsid w:val="00052103"/>
    <w:rsid w:val="00052D57"/>
    <w:rsid w:val="00053A9D"/>
    <w:rsid w:val="0006153C"/>
    <w:rsid w:val="00067293"/>
    <w:rsid w:val="000823A6"/>
    <w:rsid w:val="00087427"/>
    <w:rsid w:val="00091779"/>
    <w:rsid w:val="000921E7"/>
    <w:rsid w:val="00096B0B"/>
    <w:rsid w:val="000973D1"/>
    <w:rsid w:val="00097DF9"/>
    <w:rsid w:val="000A216F"/>
    <w:rsid w:val="000A40A3"/>
    <w:rsid w:val="000A41B0"/>
    <w:rsid w:val="000A4814"/>
    <w:rsid w:val="000A4AD5"/>
    <w:rsid w:val="000B37B4"/>
    <w:rsid w:val="000B6E01"/>
    <w:rsid w:val="000B7245"/>
    <w:rsid w:val="000C0F47"/>
    <w:rsid w:val="000C419C"/>
    <w:rsid w:val="000C4476"/>
    <w:rsid w:val="000C4657"/>
    <w:rsid w:val="000C51E4"/>
    <w:rsid w:val="000C5F97"/>
    <w:rsid w:val="000D078F"/>
    <w:rsid w:val="000D0A3F"/>
    <w:rsid w:val="000D2304"/>
    <w:rsid w:val="000E26AE"/>
    <w:rsid w:val="000E492F"/>
    <w:rsid w:val="000E58BB"/>
    <w:rsid w:val="000E5CC4"/>
    <w:rsid w:val="000E7FFD"/>
    <w:rsid w:val="000F0CF8"/>
    <w:rsid w:val="000F12A3"/>
    <w:rsid w:val="000F2347"/>
    <w:rsid w:val="000F532B"/>
    <w:rsid w:val="000F5971"/>
    <w:rsid w:val="000F6DAA"/>
    <w:rsid w:val="00100711"/>
    <w:rsid w:val="00100CDB"/>
    <w:rsid w:val="00107526"/>
    <w:rsid w:val="001103A6"/>
    <w:rsid w:val="001103BD"/>
    <w:rsid w:val="0011087A"/>
    <w:rsid w:val="00112C50"/>
    <w:rsid w:val="00115C3C"/>
    <w:rsid w:val="0011731C"/>
    <w:rsid w:val="0012210B"/>
    <w:rsid w:val="00124DF2"/>
    <w:rsid w:val="001309D8"/>
    <w:rsid w:val="001369C6"/>
    <w:rsid w:val="00140654"/>
    <w:rsid w:val="0014157F"/>
    <w:rsid w:val="00142986"/>
    <w:rsid w:val="00146382"/>
    <w:rsid w:val="001519C6"/>
    <w:rsid w:val="00151C81"/>
    <w:rsid w:val="00155DD9"/>
    <w:rsid w:val="0015759F"/>
    <w:rsid w:val="001600EF"/>
    <w:rsid w:val="00160A26"/>
    <w:rsid w:val="00160A80"/>
    <w:rsid w:val="00162E2F"/>
    <w:rsid w:val="00163B11"/>
    <w:rsid w:val="00166214"/>
    <w:rsid w:val="001672E0"/>
    <w:rsid w:val="00171FD2"/>
    <w:rsid w:val="00172474"/>
    <w:rsid w:val="00172AD6"/>
    <w:rsid w:val="00173AAD"/>
    <w:rsid w:val="00176A04"/>
    <w:rsid w:val="0017707B"/>
    <w:rsid w:val="00190B78"/>
    <w:rsid w:val="00191F48"/>
    <w:rsid w:val="0019425D"/>
    <w:rsid w:val="001942DC"/>
    <w:rsid w:val="001A0862"/>
    <w:rsid w:val="001A2230"/>
    <w:rsid w:val="001A318C"/>
    <w:rsid w:val="001B17BD"/>
    <w:rsid w:val="001B53D4"/>
    <w:rsid w:val="001B56A0"/>
    <w:rsid w:val="001C02C7"/>
    <w:rsid w:val="001C0DC0"/>
    <w:rsid w:val="001C2747"/>
    <w:rsid w:val="001C36F0"/>
    <w:rsid w:val="001D0DF9"/>
    <w:rsid w:val="001D3CB7"/>
    <w:rsid w:val="001D5531"/>
    <w:rsid w:val="001D6A29"/>
    <w:rsid w:val="001D6D57"/>
    <w:rsid w:val="001D7276"/>
    <w:rsid w:val="001E02ED"/>
    <w:rsid w:val="001E0494"/>
    <w:rsid w:val="001E2BA7"/>
    <w:rsid w:val="001E474A"/>
    <w:rsid w:val="001E6E80"/>
    <w:rsid w:val="001E6F5C"/>
    <w:rsid w:val="00200AAD"/>
    <w:rsid w:val="00202869"/>
    <w:rsid w:val="002045D7"/>
    <w:rsid w:val="00205187"/>
    <w:rsid w:val="002061AB"/>
    <w:rsid w:val="002064D1"/>
    <w:rsid w:val="00217DB7"/>
    <w:rsid w:val="002272C7"/>
    <w:rsid w:val="00241F6E"/>
    <w:rsid w:val="00243300"/>
    <w:rsid w:val="00250751"/>
    <w:rsid w:val="00250A7B"/>
    <w:rsid w:val="00253D0A"/>
    <w:rsid w:val="00254981"/>
    <w:rsid w:val="00261ABE"/>
    <w:rsid w:val="0026432F"/>
    <w:rsid w:val="00271C09"/>
    <w:rsid w:val="002754B1"/>
    <w:rsid w:val="002777AC"/>
    <w:rsid w:val="00286F3A"/>
    <w:rsid w:val="00287D31"/>
    <w:rsid w:val="002940BC"/>
    <w:rsid w:val="00297C0D"/>
    <w:rsid w:val="002B70D7"/>
    <w:rsid w:val="002B7F26"/>
    <w:rsid w:val="002C29EF"/>
    <w:rsid w:val="002C3877"/>
    <w:rsid w:val="002C618B"/>
    <w:rsid w:val="002C6B34"/>
    <w:rsid w:val="002C70E0"/>
    <w:rsid w:val="002D75C8"/>
    <w:rsid w:val="002E045D"/>
    <w:rsid w:val="002E0560"/>
    <w:rsid w:val="002E297F"/>
    <w:rsid w:val="002E3AB0"/>
    <w:rsid w:val="002E5683"/>
    <w:rsid w:val="002E6A3B"/>
    <w:rsid w:val="002E79EA"/>
    <w:rsid w:val="002F217E"/>
    <w:rsid w:val="002F576E"/>
    <w:rsid w:val="002F67FD"/>
    <w:rsid w:val="002F7A63"/>
    <w:rsid w:val="00301ACA"/>
    <w:rsid w:val="00303C65"/>
    <w:rsid w:val="0030406D"/>
    <w:rsid w:val="003044C8"/>
    <w:rsid w:val="0030539A"/>
    <w:rsid w:val="00307929"/>
    <w:rsid w:val="00320C73"/>
    <w:rsid w:val="0032389D"/>
    <w:rsid w:val="00323C3F"/>
    <w:rsid w:val="003320FD"/>
    <w:rsid w:val="0034021D"/>
    <w:rsid w:val="00342933"/>
    <w:rsid w:val="00342D8E"/>
    <w:rsid w:val="00351C0D"/>
    <w:rsid w:val="003545A3"/>
    <w:rsid w:val="003553AC"/>
    <w:rsid w:val="003565FA"/>
    <w:rsid w:val="003632ED"/>
    <w:rsid w:val="00365313"/>
    <w:rsid w:val="00365698"/>
    <w:rsid w:val="00365E91"/>
    <w:rsid w:val="00370B90"/>
    <w:rsid w:val="00374028"/>
    <w:rsid w:val="003770F4"/>
    <w:rsid w:val="00380756"/>
    <w:rsid w:val="003817CB"/>
    <w:rsid w:val="00382A61"/>
    <w:rsid w:val="00382CC6"/>
    <w:rsid w:val="00382DAA"/>
    <w:rsid w:val="00385890"/>
    <w:rsid w:val="00387284"/>
    <w:rsid w:val="0039080D"/>
    <w:rsid w:val="00390BBC"/>
    <w:rsid w:val="0039698F"/>
    <w:rsid w:val="00397125"/>
    <w:rsid w:val="003A50B7"/>
    <w:rsid w:val="003A55A3"/>
    <w:rsid w:val="003B6B66"/>
    <w:rsid w:val="003C543A"/>
    <w:rsid w:val="003C6BCB"/>
    <w:rsid w:val="003D0AA4"/>
    <w:rsid w:val="003D10A3"/>
    <w:rsid w:val="003D3031"/>
    <w:rsid w:val="003D3FF3"/>
    <w:rsid w:val="003D79F1"/>
    <w:rsid w:val="003E025A"/>
    <w:rsid w:val="003E1DD9"/>
    <w:rsid w:val="003E4505"/>
    <w:rsid w:val="003E645F"/>
    <w:rsid w:val="003F0120"/>
    <w:rsid w:val="003F6086"/>
    <w:rsid w:val="004026BB"/>
    <w:rsid w:val="00411DF6"/>
    <w:rsid w:val="00412E22"/>
    <w:rsid w:val="00417336"/>
    <w:rsid w:val="00417D4E"/>
    <w:rsid w:val="00423DB1"/>
    <w:rsid w:val="00424D7C"/>
    <w:rsid w:val="004273A7"/>
    <w:rsid w:val="00427CCB"/>
    <w:rsid w:val="004316F2"/>
    <w:rsid w:val="00440D34"/>
    <w:rsid w:val="00441EC8"/>
    <w:rsid w:val="00445AD4"/>
    <w:rsid w:val="00446891"/>
    <w:rsid w:val="004510F0"/>
    <w:rsid w:val="00452FFA"/>
    <w:rsid w:val="00453964"/>
    <w:rsid w:val="00453B18"/>
    <w:rsid w:val="00464593"/>
    <w:rsid w:val="00464AC8"/>
    <w:rsid w:val="004836DE"/>
    <w:rsid w:val="004837C8"/>
    <w:rsid w:val="00487C1A"/>
    <w:rsid w:val="004927DA"/>
    <w:rsid w:val="004931E4"/>
    <w:rsid w:val="0049439E"/>
    <w:rsid w:val="004A10E4"/>
    <w:rsid w:val="004A274D"/>
    <w:rsid w:val="004A3E68"/>
    <w:rsid w:val="004B0146"/>
    <w:rsid w:val="004B1364"/>
    <w:rsid w:val="004B2863"/>
    <w:rsid w:val="004B2CBE"/>
    <w:rsid w:val="004C7B3D"/>
    <w:rsid w:val="004D2899"/>
    <w:rsid w:val="004D4AC1"/>
    <w:rsid w:val="004D510A"/>
    <w:rsid w:val="004D5803"/>
    <w:rsid w:val="004E43EF"/>
    <w:rsid w:val="004E57FE"/>
    <w:rsid w:val="004E58C9"/>
    <w:rsid w:val="004E72F4"/>
    <w:rsid w:val="004F1A9D"/>
    <w:rsid w:val="004F78B1"/>
    <w:rsid w:val="004F7E6C"/>
    <w:rsid w:val="005001C7"/>
    <w:rsid w:val="005013D2"/>
    <w:rsid w:val="00503D8E"/>
    <w:rsid w:val="00510F59"/>
    <w:rsid w:val="00517429"/>
    <w:rsid w:val="00517D82"/>
    <w:rsid w:val="00517FC0"/>
    <w:rsid w:val="00521585"/>
    <w:rsid w:val="00525F6B"/>
    <w:rsid w:val="00531C62"/>
    <w:rsid w:val="005328F7"/>
    <w:rsid w:val="00533309"/>
    <w:rsid w:val="0053634C"/>
    <w:rsid w:val="005373C6"/>
    <w:rsid w:val="005377AB"/>
    <w:rsid w:val="00537C90"/>
    <w:rsid w:val="005418FD"/>
    <w:rsid w:val="005471C6"/>
    <w:rsid w:val="00550612"/>
    <w:rsid w:val="005514FE"/>
    <w:rsid w:val="00551941"/>
    <w:rsid w:val="00555207"/>
    <w:rsid w:val="005558B5"/>
    <w:rsid w:val="00560885"/>
    <w:rsid w:val="005735A2"/>
    <w:rsid w:val="00574D1E"/>
    <w:rsid w:val="00577349"/>
    <w:rsid w:val="00580B79"/>
    <w:rsid w:val="0058313A"/>
    <w:rsid w:val="00583BF0"/>
    <w:rsid w:val="00596BFE"/>
    <w:rsid w:val="005B0A75"/>
    <w:rsid w:val="005B0A8A"/>
    <w:rsid w:val="005B2157"/>
    <w:rsid w:val="005B2178"/>
    <w:rsid w:val="005B29CE"/>
    <w:rsid w:val="005B42D6"/>
    <w:rsid w:val="005B5E24"/>
    <w:rsid w:val="005C5CEA"/>
    <w:rsid w:val="005D06D8"/>
    <w:rsid w:val="005D2395"/>
    <w:rsid w:val="005D2808"/>
    <w:rsid w:val="005D5A0A"/>
    <w:rsid w:val="005D70DF"/>
    <w:rsid w:val="005D7943"/>
    <w:rsid w:val="005E05C9"/>
    <w:rsid w:val="005E0A89"/>
    <w:rsid w:val="005E1CD1"/>
    <w:rsid w:val="005F6146"/>
    <w:rsid w:val="00616B90"/>
    <w:rsid w:val="00617669"/>
    <w:rsid w:val="0062336A"/>
    <w:rsid w:val="00623797"/>
    <w:rsid w:val="00624311"/>
    <w:rsid w:val="006257CD"/>
    <w:rsid w:val="00625AD6"/>
    <w:rsid w:val="006406A2"/>
    <w:rsid w:val="006406F8"/>
    <w:rsid w:val="0064161B"/>
    <w:rsid w:val="00641826"/>
    <w:rsid w:val="00641ADE"/>
    <w:rsid w:val="00641B20"/>
    <w:rsid w:val="0064649C"/>
    <w:rsid w:val="006543CF"/>
    <w:rsid w:val="00654F22"/>
    <w:rsid w:val="00661E8F"/>
    <w:rsid w:val="006624C6"/>
    <w:rsid w:val="00662EBA"/>
    <w:rsid w:val="00663949"/>
    <w:rsid w:val="00671706"/>
    <w:rsid w:val="00671DAF"/>
    <w:rsid w:val="00673CEA"/>
    <w:rsid w:val="00675FB6"/>
    <w:rsid w:val="006917DC"/>
    <w:rsid w:val="0069520B"/>
    <w:rsid w:val="00697E4E"/>
    <w:rsid w:val="006A11B1"/>
    <w:rsid w:val="006B4248"/>
    <w:rsid w:val="006C089A"/>
    <w:rsid w:val="006C1B39"/>
    <w:rsid w:val="006C39DC"/>
    <w:rsid w:val="006C66F8"/>
    <w:rsid w:val="006D3D08"/>
    <w:rsid w:val="006D40DC"/>
    <w:rsid w:val="006E2843"/>
    <w:rsid w:val="006E5D02"/>
    <w:rsid w:val="006F16D3"/>
    <w:rsid w:val="006F4A3A"/>
    <w:rsid w:val="006F72B9"/>
    <w:rsid w:val="00701690"/>
    <w:rsid w:val="00703650"/>
    <w:rsid w:val="00711ACC"/>
    <w:rsid w:val="00715822"/>
    <w:rsid w:val="00716919"/>
    <w:rsid w:val="007204CE"/>
    <w:rsid w:val="007218B8"/>
    <w:rsid w:val="00722ED7"/>
    <w:rsid w:val="00730748"/>
    <w:rsid w:val="00730F90"/>
    <w:rsid w:val="00732795"/>
    <w:rsid w:val="00736122"/>
    <w:rsid w:val="00736E80"/>
    <w:rsid w:val="00747C56"/>
    <w:rsid w:val="00750CE7"/>
    <w:rsid w:val="00751A44"/>
    <w:rsid w:val="007548F7"/>
    <w:rsid w:val="007559B0"/>
    <w:rsid w:val="00760DC0"/>
    <w:rsid w:val="00761655"/>
    <w:rsid w:val="00761960"/>
    <w:rsid w:val="00762DD0"/>
    <w:rsid w:val="007663CD"/>
    <w:rsid w:val="00766708"/>
    <w:rsid w:val="007731EE"/>
    <w:rsid w:val="0077452B"/>
    <w:rsid w:val="0077642D"/>
    <w:rsid w:val="0078386D"/>
    <w:rsid w:val="0078494E"/>
    <w:rsid w:val="00787A3C"/>
    <w:rsid w:val="00793C94"/>
    <w:rsid w:val="00794AC0"/>
    <w:rsid w:val="00795966"/>
    <w:rsid w:val="007B0852"/>
    <w:rsid w:val="007B1B64"/>
    <w:rsid w:val="007B2BC8"/>
    <w:rsid w:val="007B35EC"/>
    <w:rsid w:val="007C27B2"/>
    <w:rsid w:val="007C5B74"/>
    <w:rsid w:val="007C5F78"/>
    <w:rsid w:val="007D3462"/>
    <w:rsid w:val="007D472E"/>
    <w:rsid w:val="007E1F1B"/>
    <w:rsid w:val="007E2CD9"/>
    <w:rsid w:val="007F03D8"/>
    <w:rsid w:val="007F2C97"/>
    <w:rsid w:val="007F4976"/>
    <w:rsid w:val="007F4E79"/>
    <w:rsid w:val="007F6837"/>
    <w:rsid w:val="0080040A"/>
    <w:rsid w:val="00800AB3"/>
    <w:rsid w:val="00802152"/>
    <w:rsid w:val="00813484"/>
    <w:rsid w:val="008153C1"/>
    <w:rsid w:val="0081722F"/>
    <w:rsid w:val="008261C6"/>
    <w:rsid w:val="00830047"/>
    <w:rsid w:val="00832049"/>
    <w:rsid w:val="00834A14"/>
    <w:rsid w:val="008369DF"/>
    <w:rsid w:val="0084222E"/>
    <w:rsid w:val="00843062"/>
    <w:rsid w:val="00843CA7"/>
    <w:rsid w:val="00844B4F"/>
    <w:rsid w:val="00862F44"/>
    <w:rsid w:val="00867011"/>
    <w:rsid w:val="00867F9F"/>
    <w:rsid w:val="0087284F"/>
    <w:rsid w:val="00884151"/>
    <w:rsid w:val="008877F2"/>
    <w:rsid w:val="008911D0"/>
    <w:rsid w:val="008914FB"/>
    <w:rsid w:val="00894DF4"/>
    <w:rsid w:val="008A0191"/>
    <w:rsid w:val="008A3A82"/>
    <w:rsid w:val="008A577A"/>
    <w:rsid w:val="008A73E6"/>
    <w:rsid w:val="008B1FDF"/>
    <w:rsid w:val="008B2546"/>
    <w:rsid w:val="008B55BC"/>
    <w:rsid w:val="008B69F6"/>
    <w:rsid w:val="008B70CF"/>
    <w:rsid w:val="008D1FB1"/>
    <w:rsid w:val="008D3655"/>
    <w:rsid w:val="008D3BC3"/>
    <w:rsid w:val="008E2258"/>
    <w:rsid w:val="008E40DC"/>
    <w:rsid w:val="008E5E87"/>
    <w:rsid w:val="008F4C49"/>
    <w:rsid w:val="009009BE"/>
    <w:rsid w:val="00911014"/>
    <w:rsid w:val="0091316D"/>
    <w:rsid w:val="009177CA"/>
    <w:rsid w:val="00921606"/>
    <w:rsid w:val="009221AC"/>
    <w:rsid w:val="0092509D"/>
    <w:rsid w:val="0092751A"/>
    <w:rsid w:val="00932D9E"/>
    <w:rsid w:val="00937B5A"/>
    <w:rsid w:val="00944D5E"/>
    <w:rsid w:val="00945642"/>
    <w:rsid w:val="00954086"/>
    <w:rsid w:val="00961C8C"/>
    <w:rsid w:val="00961F13"/>
    <w:rsid w:val="00962105"/>
    <w:rsid w:val="009629D3"/>
    <w:rsid w:val="009655E4"/>
    <w:rsid w:val="00965B71"/>
    <w:rsid w:val="0097326D"/>
    <w:rsid w:val="00977118"/>
    <w:rsid w:val="009975AD"/>
    <w:rsid w:val="009A0D72"/>
    <w:rsid w:val="009A1DA4"/>
    <w:rsid w:val="009A71A4"/>
    <w:rsid w:val="009B35D9"/>
    <w:rsid w:val="009B5802"/>
    <w:rsid w:val="009B5922"/>
    <w:rsid w:val="009D1121"/>
    <w:rsid w:val="009D223C"/>
    <w:rsid w:val="009D2CF2"/>
    <w:rsid w:val="009D31EC"/>
    <w:rsid w:val="009D40D5"/>
    <w:rsid w:val="009D4850"/>
    <w:rsid w:val="009D5EB4"/>
    <w:rsid w:val="009D6019"/>
    <w:rsid w:val="009E56DE"/>
    <w:rsid w:val="009E6669"/>
    <w:rsid w:val="009E68A5"/>
    <w:rsid w:val="009E79F0"/>
    <w:rsid w:val="009F2E72"/>
    <w:rsid w:val="009F6DA3"/>
    <w:rsid w:val="00A0422A"/>
    <w:rsid w:val="00A04ABC"/>
    <w:rsid w:val="00A04B82"/>
    <w:rsid w:val="00A10784"/>
    <w:rsid w:val="00A14D79"/>
    <w:rsid w:val="00A15611"/>
    <w:rsid w:val="00A2153B"/>
    <w:rsid w:val="00A2320D"/>
    <w:rsid w:val="00A2382D"/>
    <w:rsid w:val="00A23E3C"/>
    <w:rsid w:val="00A27E3A"/>
    <w:rsid w:val="00A34FC1"/>
    <w:rsid w:val="00A35743"/>
    <w:rsid w:val="00A431D7"/>
    <w:rsid w:val="00A54038"/>
    <w:rsid w:val="00A66FE3"/>
    <w:rsid w:val="00A73D0D"/>
    <w:rsid w:val="00A746BA"/>
    <w:rsid w:val="00A75CE9"/>
    <w:rsid w:val="00A831FC"/>
    <w:rsid w:val="00A92635"/>
    <w:rsid w:val="00A9490D"/>
    <w:rsid w:val="00A967FC"/>
    <w:rsid w:val="00AA2906"/>
    <w:rsid w:val="00AA6907"/>
    <w:rsid w:val="00AB1157"/>
    <w:rsid w:val="00AB4753"/>
    <w:rsid w:val="00AB5984"/>
    <w:rsid w:val="00AB7F61"/>
    <w:rsid w:val="00AC58D9"/>
    <w:rsid w:val="00AC768A"/>
    <w:rsid w:val="00AD44F2"/>
    <w:rsid w:val="00AD557A"/>
    <w:rsid w:val="00AE137C"/>
    <w:rsid w:val="00AE1F96"/>
    <w:rsid w:val="00AE650D"/>
    <w:rsid w:val="00AE789A"/>
    <w:rsid w:val="00AF2DA1"/>
    <w:rsid w:val="00AF4AA2"/>
    <w:rsid w:val="00AF70B0"/>
    <w:rsid w:val="00B032B1"/>
    <w:rsid w:val="00B04884"/>
    <w:rsid w:val="00B0542A"/>
    <w:rsid w:val="00B063E5"/>
    <w:rsid w:val="00B06568"/>
    <w:rsid w:val="00B113CF"/>
    <w:rsid w:val="00B156DC"/>
    <w:rsid w:val="00B16F3E"/>
    <w:rsid w:val="00B2551A"/>
    <w:rsid w:val="00B2657A"/>
    <w:rsid w:val="00B40F07"/>
    <w:rsid w:val="00B42C56"/>
    <w:rsid w:val="00B446F7"/>
    <w:rsid w:val="00B44889"/>
    <w:rsid w:val="00B52A22"/>
    <w:rsid w:val="00B535CA"/>
    <w:rsid w:val="00B57DE3"/>
    <w:rsid w:val="00B61E16"/>
    <w:rsid w:val="00B62308"/>
    <w:rsid w:val="00B77CDA"/>
    <w:rsid w:val="00B81040"/>
    <w:rsid w:val="00B84EE4"/>
    <w:rsid w:val="00B85EE3"/>
    <w:rsid w:val="00B87E17"/>
    <w:rsid w:val="00B92647"/>
    <w:rsid w:val="00B927D4"/>
    <w:rsid w:val="00B928C8"/>
    <w:rsid w:val="00B976D5"/>
    <w:rsid w:val="00BA5C31"/>
    <w:rsid w:val="00BA62F5"/>
    <w:rsid w:val="00BA68AA"/>
    <w:rsid w:val="00BB4104"/>
    <w:rsid w:val="00BB64E2"/>
    <w:rsid w:val="00BC0268"/>
    <w:rsid w:val="00BC03A9"/>
    <w:rsid w:val="00BC07FC"/>
    <w:rsid w:val="00BC289B"/>
    <w:rsid w:val="00BC2D81"/>
    <w:rsid w:val="00BC2EAC"/>
    <w:rsid w:val="00BC33A8"/>
    <w:rsid w:val="00BC35D4"/>
    <w:rsid w:val="00BD1CBF"/>
    <w:rsid w:val="00BD48EE"/>
    <w:rsid w:val="00BD758B"/>
    <w:rsid w:val="00BE4F72"/>
    <w:rsid w:val="00BE517E"/>
    <w:rsid w:val="00BF7169"/>
    <w:rsid w:val="00C104C0"/>
    <w:rsid w:val="00C2224D"/>
    <w:rsid w:val="00C2389D"/>
    <w:rsid w:val="00C30A90"/>
    <w:rsid w:val="00C33A19"/>
    <w:rsid w:val="00C41400"/>
    <w:rsid w:val="00C415F8"/>
    <w:rsid w:val="00C440FC"/>
    <w:rsid w:val="00C4527D"/>
    <w:rsid w:val="00C459B9"/>
    <w:rsid w:val="00C46FB2"/>
    <w:rsid w:val="00C5075E"/>
    <w:rsid w:val="00C52923"/>
    <w:rsid w:val="00C549BF"/>
    <w:rsid w:val="00C56771"/>
    <w:rsid w:val="00C57DA0"/>
    <w:rsid w:val="00C57ED5"/>
    <w:rsid w:val="00C61EDF"/>
    <w:rsid w:val="00C627D9"/>
    <w:rsid w:val="00C63192"/>
    <w:rsid w:val="00C66ACC"/>
    <w:rsid w:val="00C75830"/>
    <w:rsid w:val="00C83C87"/>
    <w:rsid w:val="00C877C8"/>
    <w:rsid w:val="00C92E49"/>
    <w:rsid w:val="00C93708"/>
    <w:rsid w:val="00C94DBF"/>
    <w:rsid w:val="00C96CEC"/>
    <w:rsid w:val="00C97114"/>
    <w:rsid w:val="00CA10F5"/>
    <w:rsid w:val="00CA1CEC"/>
    <w:rsid w:val="00CA28DF"/>
    <w:rsid w:val="00CA51D0"/>
    <w:rsid w:val="00CB02BB"/>
    <w:rsid w:val="00CC1F83"/>
    <w:rsid w:val="00CC4161"/>
    <w:rsid w:val="00CD0A00"/>
    <w:rsid w:val="00CD28AA"/>
    <w:rsid w:val="00CD361B"/>
    <w:rsid w:val="00CD566E"/>
    <w:rsid w:val="00CE082D"/>
    <w:rsid w:val="00CE17D1"/>
    <w:rsid w:val="00D01951"/>
    <w:rsid w:val="00D03196"/>
    <w:rsid w:val="00D05350"/>
    <w:rsid w:val="00D05EBE"/>
    <w:rsid w:val="00D06093"/>
    <w:rsid w:val="00D10F0D"/>
    <w:rsid w:val="00D11D94"/>
    <w:rsid w:val="00D212D2"/>
    <w:rsid w:val="00D243D2"/>
    <w:rsid w:val="00D2460D"/>
    <w:rsid w:val="00D25E20"/>
    <w:rsid w:val="00D31E96"/>
    <w:rsid w:val="00D44E57"/>
    <w:rsid w:val="00D4713C"/>
    <w:rsid w:val="00D476B6"/>
    <w:rsid w:val="00D600BC"/>
    <w:rsid w:val="00D60991"/>
    <w:rsid w:val="00D60CA4"/>
    <w:rsid w:val="00D62ED7"/>
    <w:rsid w:val="00D72B41"/>
    <w:rsid w:val="00D75DB5"/>
    <w:rsid w:val="00D80FF1"/>
    <w:rsid w:val="00D8461E"/>
    <w:rsid w:val="00D8535E"/>
    <w:rsid w:val="00D872C1"/>
    <w:rsid w:val="00DA1826"/>
    <w:rsid w:val="00DA7AB9"/>
    <w:rsid w:val="00DA7E66"/>
    <w:rsid w:val="00DB1FCE"/>
    <w:rsid w:val="00DB7C7F"/>
    <w:rsid w:val="00DC38F2"/>
    <w:rsid w:val="00DC6D7E"/>
    <w:rsid w:val="00DD396B"/>
    <w:rsid w:val="00DD3C7C"/>
    <w:rsid w:val="00DD3CEF"/>
    <w:rsid w:val="00DD5723"/>
    <w:rsid w:val="00DD7220"/>
    <w:rsid w:val="00DE3323"/>
    <w:rsid w:val="00DE741E"/>
    <w:rsid w:val="00DF3087"/>
    <w:rsid w:val="00DF327A"/>
    <w:rsid w:val="00DF520F"/>
    <w:rsid w:val="00E01CFD"/>
    <w:rsid w:val="00E04D17"/>
    <w:rsid w:val="00E05AB4"/>
    <w:rsid w:val="00E06BF4"/>
    <w:rsid w:val="00E110B3"/>
    <w:rsid w:val="00E136EA"/>
    <w:rsid w:val="00E1498C"/>
    <w:rsid w:val="00E22DD3"/>
    <w:rsid w:val="00E30632"/>
    <w:rsid w:val="00E30F28"/>
    <w:rsid w:val="00E3247A"/>
    <w:rsid w:val="00E34691"/>
    <w:rsid w:val="00E3631E"/>
    <w:rsid w:val="00E406DC"/>
    <w:rsid w:val="00E43637"/>
    <w:rsid w:val="00E43A2B"/>
    <w:rsid w:val="00E43AF2"/>
    <w:rsid w:val="00E462F0"/>
    <w:rsid w:val="00E522E1"/>
    <w:rsid w:val="00E53D38"/>
    <w:rsid w:val="00E54C2D"/>
    <w:rsid w:val="00E568B2"/>
    <w:rsid w:val="00E56D85"/>
    <w:rsid w:val="00E57C93"/>
    <w:rsid w:val="00E61D25"/>
    <w:rsid w:val="00E62FCC"/>
    <w:rsid w:val="00E66AF3"/>
    <w:rsid w:val="00E72EB7"/>
    <w:rsid w:val="00E757D1"/>
    <w:rsid w:val="00E75EF9"/>
    <w:rsid w:val="00E76F52"/>
    <w:rsid w:val="00E8023E"/>
    <w:rsid w:val="00E80669"/>
    <w:rsid w:val="00E80A6B"/>
    <w:rsid w:val="00E80AFF"/>
    <w:rsid w:val="00E825C8"/>
    <w:rsid w:val="00E864F8"/>
    <w:rsid w:val="00E86C0D"/>
    <w:rsid w:val="00E91406"/>
    <w:rsid w:val="00E942C4"/>
    <w:rsid w:val="00E94E43"/>
    <w:rsid w:val="00E96753"/>
    <w:rsid w:val="00E968B3"/>
    <w:rsid w:val="00E970E2"/>
    <w:rsid w:val="00E97B9B"/>
    <w:rsid w:val="00EA378C"/>
    <w:rsid w:val="00EA6F06"/>
    <w:rsid w:val="00EB4E88"/>
    <w:rsid w:val="00EB7F6A"/>
    <w:rsid w:val="00EC1AF3"/>
    <w:rsid w:val="00EC21E8"/>
    <w:rsid w:val="00EC4ED2"/>
    <w:rsid w:val="00ED10F3"/>
    <w:rsid w:val="00ED567D"/>
    <w:rsid w:val="00ED7207"/>
    <w:rsid w:val="00EE2402"/>
    <w:rsid w:val="00EE2642"/>
    <w:rsid w:val="00EE291C"/>
    <w:rsid w:val="00EE459D"/>
    <w:rsid w:val="00EE57BD"/>
    <w:rsid w:val="00EE5E2A"/>
    <w:rsid w:val="00EE7B61"/>
    <w:rsid w:val="00EF1DB7"/>
    <w:rsid w:val="00EF2CF3"/>
    <w:rsid w:val="00EF4C34"/>
    <w:rsid w:val="00F0287F"/>
    <w:rsid w:val="00F06638"/>
    <w:rsid w:val="00F0673C"/>
    <w:rsid w:val="00F1096B"/>
    <w:rsid w:val="00F1192B"/>
    <w:rsid w:val="00F12090"/>
    <w:rsid w:val="00F132E5"/>
    <w:rsid w:val="00F1487A"/>
    <w:rsid w:val="00F14E7B"/>
    <w:rsid w:val="00F15D96"/>
    <w:rsid w:val="00F162CF"/>
    <w:rsid w:val="00F2241F"/>
    <w:rsid w:val="00F234BD"/>
    <w:rsid w:val="00F327E9"/>
    <w:rsid w:val="00F4597C"/>
    <w:rsid w:val="00F47DAD"/>
    <w:rsid w:val="00F50B01"/>
    <w:rsid w:val="00F52353"/>
    <w:rsid w:val="00F53551"/>
    <w:rsid w:val="00F61AF8"/>
    <w:rsid w:val="00F66D27"/>
    <w:rsid w:val="00F67D77"/>
    <w:rsid w:val="00F71A74"/>
    <w:rsid w:val="00F721D9"/>
    <w:rsid w:val="00F725BB"/>
    <w:rsid w:val="00F73175"/>
    <w:rsid w:val="00F738C9"/>
    <w:rsid w:val="00F80B99"/>
    <w:rsid w:val="00F82490"/>
    <w:rsid w:val="00F83189"/>
    <w:rsid w:val="00F84509"/>
    <w:rsid w:val="00F84E74"/>
    <w:rsid w:val="00F86EA8"/>
    <w:rsid w:val="00F870AA"/>
    <w:rsid w:val="00F87457"/>
    <w:rsid w:val="00F90CE5"/>
    <w:rsid w:val="00F957B0"/>
    <w:rsid w:val="00F96E97"/>
    <w:rsid w:val="00FA1541"/>
    <w:rsid w:val="00FA653E"/>
    <w:rsid w:val="00FA7BB9"/>
    <w:rsid w:val="00FB31A9"/>
    <w:rsid w:val="00FB3535"/>
    <w:rsid w:val="00FB4D7C"/>
    <w:rsid w:val="00FC2458"/>
    <w:rsid w:val="00FC75E9"/>
    <w:rsid w:val="00FD18DD"/>
    <w:rsid w:val="00FD3A2B"/>
    <w:rsid w:val="00FD50CB"/>
    <w:rsid w:val="00FD5C0B"/>
    <w:rsid w:val="00FE0CC0"/>
    <w:rsid w:val="00FE21CA"/>
    <w:rsid w:val="00FE3518"/>
    <w:rsid w:val="00FE4D4F"/>
    <w:rsid w:val="00FE6AA8"/>
    <w:rsid w:val="00FF45E6"/>
    <w:rsid w:val="00FF79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F20CC"/>
  <w15:docId w15:val="{3F647002-E575-4553-B5A8-2BF0E037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NZ" w:eastAsia="en-N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widowControl w:val="0"/>
      <w:tabs>
        <w:tab w:val="center" w:pos="4513"/>
        <w:tab w:val="right" w:pos="9026"/>
      </w:tabs>
    </w:pPr>
    <w:rPr>
      <w:rFonts w:ascii="Century Gothic" w:hAnsi="Century Gothic" w:cs="Arial Unicode MS"/>
      <w:color w:val="000000"/>
      <w:sz w:val="22"/>
      <w:szCs w:val="22"/>
      <w:u w:color="000000"/>
      <w:lang w:val="en-US"/>
    </w:rPr>
  </w:style>
  <w:style w:type="paragraph" w:customStyle="1" w:styleId="BodyA">
    <w:name w:val="Body A"/>
    <w:pPr>
      <w:widowControl w:val="0"/>
    </w:pPr>
    <w:rPr>
      <w:rFonts w:ascii="Century Gothic" w:hAnsi="Century Gothic" w:cs="Arial Unicode MS"/>
      <w:color w:val="000000"/>
      <w:sz w:val="22"/>
      <w:szCs w:val="22"/>
      <w:u w:color="000000"/>
      <w:lang w:val="de-DE"/>
      <w14:textOutline w14:w="12700" w14:cap="flat" w14:cmpd="sng" w14:algn="ctr">
        <w14:noFill/>
        <w14:prstDash w14:val="solid"/>
        <w14:miter w14:lim="400000"/>
      </w14:textOutline>
    </w:rPr>
  </w:style>
  <w:style w:type="paragraph" w:styleId="BodyText">
    <w:name w:val="Body Text"/>
    <w:pPr>
      <w:widowControl w:val="0"/>
    </w:pPr>
    <w:rPr>
      <w:rFonts w:ascii="Century Gothic" w:eastAsia="Century Gothic" w:hAnsi="Century Gothic" w:cs="Century Gothic"/>
      <w:color w:val="000000"/>
      <w:sz w:val="22"/>
      <w:szCs w:val="22"/>
      <w:u w:color="000000"/>
      <w:lang w:val="en-US"/>
    </w:rPr>
  </w:style>
  <w:style w:type="paragraph" w:styleId="ListParagraph">
    <w:name w:val="List Paragraph"/>
    <w:aliases w:val="Rec para,List Paragraph1,Recommendation,List Paragraph11"/>
    <w:link w:val="ListParagraphChar"/>
    <w:uiPriority w:val="34"/>
    <w:qFormat/>
    <w:pPr>
      <w:widowControl w:val="0"/>
      <w:ind w:left="2290" w:hanging="851"/>
      <w:jc w:val="both"/>
    </w:pPr>
    <w:rPr>
      <w:rFonts w:ascii="Century Gothic" w:hAnsi="Century Gothic"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Caption">
    <w:name w:val="caption"/>
    <w:next w:val="BodyA"/>
    <w:pPr>
      <w:tabs>
        <w:tab w:val="left" w:pos="11"/>
      </w:tabs>
      <w:spacing w:before="180" w:after="180" w:line="336" w:lineRule="auto"/>
    </w:pPr>
    <w:rPr>
      <w:rFonts w:ascii="Proxima Nova Semibold" w:hAnsi="Proxima Nova Semibold" w:cs="Arial Unicode MS"/>
      <w:color w:val="000000"/>
      <w:u w:color="000000"/>
      <w:lang w:val="en-US"/>
      <w14:textOutline w14:w="12700" w14:cap="flat" w14:cmpd="sng" w14:algn="ctr">
        <w14:noFill/>
        <w14:prstDash w14:val="solid"/>
        <w14:miter w14:lim="400000"/>
      </w14:textOutline>
    </w:rPr>
  </w:style>
  <w:style w:type="paragraph" w:customStyle="1" w:styleId="Heading">
    <w:name w:val="Heading"/>
    <w:pPr>
      <w:widowControl w:val="0"/>
      <w:ind w:left="1439"/>
      <w:outlineLvl w:val="0"/>
    </w:pPr>
    <w:rPr>
      <w:rFonts w:ascii="Century Gothic" w:eastAsia="Century Gothic" w:hAnsi="Century Gothic" w:cs="Century Gothic"/>
      <w:b/>
      <w:bCs/>
      <w:color w:val="000000"/>
      <w:sz w:val="22"/>
      <w:szCs w:val="22"/>
      <w:u w:color="000000"/>
      <w:lang w:val="en-US"/>
      <w14:textOutline w14:w="12700" w14:cap="flat" w14:cmpd="sng" w14:algn="ctr">
        <w14:noFill/>
        <w14:prstDash w14:val="solid"/>
        <w14:miter w14:lim="400000"/>
      </w14:textOutline>
    </w:r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paragraph" w:styleId="FootnoteText">
    <w:name w:val="footnote text"/>
    <w:link w:val="FootnoteTextChar"/>
    <w:pPr>
      <w:widowControl w:val="0"/>
    </w:pPr>
    <w:rPr>
      <w:rFonts w:ascii="Century Gothic" w:eastAsia="Century Gothic" w:hAnsi="Century Gothic" w:cs="Century Gothic"/>
      <w:color w:val="000000"/>
      <w:u w:color="000000"/>
      <w:lang w:val="en-US"/>
    </w:r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9">
    <w:name w:val="Imported Style 9"/>
    <w:pPr>
      <w:numPr>
        <w:numId w:val="17"/>
      </w:numPr>
    </w:pPr>
  </w:style>
  <w:style w:type="numbering" w:customStyle="1" w:styleId="ImportedStyle10">
    <w:name w:val="Imported Style 10"/>
    <w:pPr>
      <w:numPr>
        <w:numId w:val="18"/>
      </w:numPr>
    </w:pPr>
  </w:style>
  <w:style w:type="numbering" w:customStyle="1" w:styleId="ImportedStyle11">
    <w:name w:val="Imported Style 11"/>
    <w:pPr>
      <w:numPr>
        <w:numId w:val="19"/>
      </w:numPr>
    </w:pPr>
  </w:style>
  <w:style w:type="numbering" w:customStyle="1" w:styleId="ImportedStyle12">
    <w:name w:val="Imported Style 12"/>
    <w:pPr>
      <w:numPr>
        <w:numId w:val="20"/>
      </w:numPr>
    </w:pPr>
  </w:style>
  <w:style w:type="numbering" w:customStyle="1" w:styleId="ImportedStyle13">
    <w:name w:val="Imported Style 13"/>
    <w:pPr>
      <w:numPr>
        <w:numId w:val="21"/>
      </w:numPr>
    </w:pPr>
  </w:style>
  <w:style w:type="paragraph" w:customStyle="1" w:styleId="BulletedList">
    <w:name w:val="Bulleted List"/>
    <w:pPr>
      <w:tabs>
        <w:tab w:val="left" w:pos="397"/>
        <w:tab w:val="left" w:pos="851"/>
      </w:tabs>
      <w:spacing w:after="120" w:line="336" w:lineRule="auto"/>
    </w:pPr>
    <w:rPr>
      <w:rFonts w:ascii="Proxima Nova" w:eastAsia="Proxima Nova" w:hAnsi="Proxima Nova" w:cs="Proxima Nova"/>
      <w:color w:val="000000"/>
      <w:u w:color="000000"/>
      <w:lang w:val="en-US"/>
    </w:rPr>
  </w:style>
  <w:style w:type="numbering" w:customStyle="1" w:styleId="ImportedStyle15">
    <w:name w:val="Imported Style 15"/>
    <w:pPr>
      <w:numPr>
        <w:numId w:val="22"/>
      </w:numPr>
    </w:pPr>
  </w:style>
  <w:style w:type="numbering" w:customStyle="1" w:styleId="ImportedStyle16">
    <w:name w:val="Imported Style 16"/>
    <w:pPr>
      <w:numPr>
        <w:numId w:val="23"/>
      </w:numPr>
    </w:pPr>
  </w:style>
  <w:style w:type="numbering" w:customStyle="1" w:styleId="ImportedStyle17">
    <w:name w:val="Imported Style 17"/>
    <w:pPr>
      <w:numPr>
        <w:numId w:val="24"/>
      </w:numPr>
    </w:pPr>
  </w:style>
  <w:style w:type="numbering" w:customStyle="1" w:styleId="ImportedStyle18">
    <w:name w:val="Imported Style 18"/>
    <w:pPr>
      <w:numPr>
        <w:numId w:val="25"/>
      </w:numPr>
    </w:pPr>
  </w:style>
  <w:style w:type="numbering" w:customStyle="1" w:styleId="ImportedStyle19">
    <w:name w:val="Imported Style 19"/>
    <w:pPr>
      <w:numPr>
        <w:numId w:val="26"/>
      </w:numPr>
    </w:pPr>
  </w:style>
  <w:style w:type="numbering" w:customStyle="1" w:styleId="ImportedStyle20">
    <w:name w:val="Imported Style 20"/>
    <w:pPr>
      <w:numPr>
        <w:numId w:val="2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5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187"/>
    <w:rPr>
      <w:rFonts w:ascii="Segoe UI" w:hAnsi="Segoe UI" w:cs="Segoe UI"/>
      <w:sz w:val="18"/>
      <w:szCs w:val="18"/>
      <w:lang w:val="en-US" w:eastAsia="en-US"/>
    </w:rPr>
  </w:style>
  <w:style w:type="character" w:customStyle="1" w:styleId="FootnoteTextChar">
    <w:name w:val="Footnote Text Char"/>
    <w:basedOn w:val="DefaultParagraphFont"/>
    <w:link w:val="FootnoteText"/>
    <w:rsid w:val="008E5E87"/>
    <w:rPr>
      <w:rFonts w:ascii="Century Gothic" w:eastAsia="Century Gothic" w:hAnsi="Century Gothic" w:cs="Century Gothic"/>
      <w:color w:val="000000"/>
      <w:u w:color="000000"/>
      <w:lang w:val="en-US"/>
    </w:rPr>
  </w:style>
  <w:style w:type="paragraph" w:styleId="Header">
    <w:name w:val="header"/>
    <w:basedOn w:val="Normal"/>
    <w:link w:val="HeaderChar"/>
    <w:uiPriority w:val="99"/>
    <w:unhideWhenUsed/>
    <w:rsid w:val="00097DF9"/>
    <w:pPr>
      <w:tabs>
        <w:tab w:val="center" w:pos="4513"/>
        <w:tab w:val="right" w:pos="9026"/>
      </w:tabs>
    </w:pPr>
  </w:style>
  <w:style w:type="character" w:customStyle="1" w:styleId="HeaderChar">
    <w:name w:val="Header Char"/>
    <w:basedOn w:val="DefaultParagraphFont"/>
    <w:link w:val="Header"/>
    <w:uiPriority w:val="99"/>
    <w:rsid w:val="00097DF9"/>
    <w:rPr>
      <w:sz w:val="24"/>
      <w:szCs w:val="24"/>
      <w:lang w:eastAsia="en-US"/>
    </w:rPr>
  </w:style>
  <w:style w:type="paragraph" w:styleId="CommentSubject">
    <w:name w:val="annotation subject"/>
    <w:basedOn w:val="CommentText"/>
    <w:next w:val="CommentText"/>
    <w:link w:val="CommentSubjectChar"/>
    <w:uiPriority w:val="99"/>
    <w:semiHidden/>
    <w:unhideWhenUsed/>
    <w:rsid w:val="00A66FE3"/>
    <w:rPr>
      <w:b/>
      <w:bCs/>
    </w:rPr>
  </w:style>
  <w:style w:type="character" w:customStyle="1" w:styleId="CommentSubjectChar">
    <w:name w:val="Comment Subject Char"/>
    <w:basedOn w:val="CommentTextChar"/>
    <w:link w:val="CommentSubject"/>
    <w:uiPriority w:val="99"/>
    <w:semiHidden/>
    <w:rsid w:val="00A66FE3"/>
    <w:rPr>
      <w:b/>
      <w:bCs/>
      <w:lang w:val="en-US" w:eastAsia="en-US"/>
    </w:rPr>
  </w:style>
  <w:style w:type="character" w:styleId="FootnoteReference">
    <w:name w:val="footnote reference"/>
    <w:basedOn w:val="DefaultParagraphFont"/>
    <w:uiPriority w:val="99"/>
    <w:semiHidden/>
    <w:unhideWhenUsed/>
    <w:rsid w:val="00F67D77"/>
    <w:rPr>
      <w:vertAlign w:val="superscript"/>
    </w:rPr>
  </w:style>
  <w:style w:type="character" w:customStyle="1" w:styleId="ListParagraphChar">
    <w:name w:val="List Paragraph Char"/>
    <w:aliases w:val="Rec para Char,List Paragraph1 Char,Recommendation Char,List Paragraph11 Char"/>
    <w:basedOn w:val="DefaultParagraphFont"/>
    <w:link w:val="ListParagraph"/>
    <w:uiPriority w:val="34"/>
    <w:locked/>
    <w:rsid w:val="00374028"/>
    <w:rPr>
      <w:rFonts w:ascii="Century Gothic" w:hAnsi="Century Gothic" w:cs="Arial Unicode MS"/>
      <w:color w:val="000000"/>
      <w:sz w:val="22"/>
      <w:szCs w:val="22"/>
      <w:u w:color="000000"/>
      <w:lang w:val="en-US"/>
    </w:rPr>
  </w:style>
  <w:style w:type="table" w:styleId="GridTable7Colorful-Accent5">
    <w:name w:val="Grid Table 7 Colorful Accent 5"/>
    <w:basedOn w:val="TableNormal"/>
    <w:uiPriority w:val="52"/>
    <w:rsid w:val="00003C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31849B" w:themeColor="accent5" w:themeShade="BF"/>
      <w:sz w:val="22"/>
      <w:szCs w:val="22"/>
      <w:bdr w:val="none" w:sz="0" w:space="0" w:color="auto"/>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3">
    <w:name w:val="List Table 3"/>
    <w:basedOn w:val="TableNormal"/>
    <w:uiPriority w:val="48"/>
    <w:rsid w:val="00003C5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136">
      <w:bodyDiv w:val="1"/>
      <w:marLeft w:val="0"/>
      <w:marRight w:val="0"/>
      <w:marTop w:val="0"/>
      <w:marBottom w:val="0"/>
      <w:divBdr>
        <w:top w:val="none" w:sz="0" w:space="0" w:color="auto"/>
        <w:left w:val="none" w:sz="0" w:space="0" w:color="auto"/>
        <w:bottom w:val="none" w:sz="0" w:space="0" w:color="auto"/>
        <w:right w:val="none" w:sz="0" w:space="0" w:color="auto"/>
      </w:divBdr>
    </w:div>
    <w:div w:id="241139001">
      <w:bodyDiv w:val="1"/>
      <w:marLeft w:val="0"/>
      <w:marRight w:val="0"/>
      <w:marTop w:val="0"/>
      <w:marBottom w:val="0"/>
      <w:divBdr>
        <w:top w:val="none" w:sz="0" w:space="0" w:color="auto"/>
        <w:left w:val="none" w:sz="0" w:space="0" w:color="auto"/>
        <w:bottom w:val="none" w:sz="0" w:space="0" w:color="auto"/>
        <w:right w:val="none" w:sz="0" w:space="0" w:color="auto"/>
      </w:divBdr>
    </w:div>
    <w:div w:id="377703373">
      <w:bodyDiv w:val="1"/>
      <w:marLeft w:val="0"/>
      <w:marRight w:val="0"/>
      <w:marTop w:val="0"/>
      <w:marBottom w:val="0"/>
      <w:divBdr>
        <w:top w:val="none" w:sz="0" w:space="0" w:color="auto"/>
        <w:left w:val="none" w:sz="0" w:space="0" w:color="auto"/>
        <w:bottom w:val="none" w:sz="0" w:space="0" w:color="auto"/>
        <w:right w:val="none" w:sz="0" w:space="0" w:color="auto"/>
      </w:divBdr>
    </w:div>
    <w:div w:id="427239007">
      <w:bodyDiv w:val="1"/>
      <w:marLeft w:val="0"/>
      <w:marRight w:val="0"/>
      <w:marTop w:val="0"/>
      <w:marBottom w:val="0"/>
      <w:divBdr>
        <w:top w:val="none" w:sz="0" w:space="0" w:color="auto"/>
        <w:left w:val="none" w:sz="0" w:space="0" w:color="auto"/>
        <w:bottom w:val="none" w:sz="0" w:space="0" w:color="auto"/>
        <w:right w:val="none" w:sz="0" w:space="0" w:color="auto"/>
      </w:divBdr>
    </w:div>
    <w:div w:id="520556078">
      <w:bodyDiv w:val="1"/>
      <w:marLeft w:val="0"/>
      <w:marRight w:val="0"/>
      <w:marTop w:val="0"/>
      <w:marBottom w:val="0"/>
      <w:divBdr>
        <w:top w:val="none" w:sz="0" w:space="0" w:color="auto"/>
        <w:left w:val="none" w:sz="0" w:space="0" w:color="auto"/>
        <w:bottom w:val="none" w:sz="0" w:space="0" w:color="auto"/>
        <w:right w:val="none" w:sz="0" w:space="0" w:color="auto"/>
      </w:divBdr>
    </w:div>
    <w:div w:id="698239763">
      <w:bodyDiv w:val="1"/>
      <w:marLeft w:val="0"/>
      <w:marRight w:val="0"/>
      <w:marTop w:val="0"/>
      <w:marBottom w:val="0"/>
      <w:divBdr>
        <w:top w:val="none" w:sz="0" w:space="0" w:color="auto"/>
        <w:left w:val="none" w:sz="0" w:space="0" w:color="auto"/>
        <w:bottom w:val="none" w:sz="0" w:space="0" w:color="auto"/>
        <w:right w:val="none" w:sz="0" w:space="0" w:color="auto"/>
      </w:divBdr>
    </w:div>
    <w:div w:id="982320590">
      <w:bodyDiv w:val="1"/>
      <w:marLeft w:val="0"/>
      <w:marRight w:val="0"/>
      <w:marTop w:val="0"/>
      <w:marBottom w:val="0"/>
      <w:divBdr>
        <w:top w:val="none" w:sz="0" w:space="0" w:color="auto"/>
        <w:left w:val="none" w:sz="0" w:space="0" w:color="auto"/>
        <w:bottom w:val="none" w:sz="0" w:space="0" w:color="auto"/>
        <w:right w:val="none" w:sz="0" w:space="0" w:color="auto"/>
      </w:divBdr>
    </w:div>
    <w:div w:id="1477650570">
      <w:bodyDiv w:val="1"/>
      <w:marLeft w:val="0"/>
      <w:marRight w:val="0"/>
      <w:marTop w:val="0"/>
      <w:marBottom w:val="0"/>
      <w:divBdr>
        <w:top w:val="none" w:sz="0" w:space="0" w:color="auto"/>
        <w:left w:val="none" w:sz="0" w:space="0" w:color="auto"/>
        <w:bottom w:val="none" w:sz="0" w:space="0" w:color="auto"/>
        <w:right w:val="none" w:sz="0" w:space="0" w:color="auto"/>
      </w:divBdr>
    </w:div>
    <w:div w:id="1753966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457200" rtl="0" fontAlgn="auto" latinLnBrk="0" hangingPunct="0">
          <a:lnSpc>
            <a:spcPct val="140000"/>
          </a:lnSpc>
          <a:spcBef>
            <a:spcPts val="900"/>
          </a:spcBef>
          <a:spcAft>
            <a:spcPts val="0"/>
          </a:spcAft>
          <a:buClrTx/>
          <a:buSzTx/>
          <a:buFontTx/>
          <a:buNone/>
          <a:tabLst>
            <a:tab pos="0" algn="l"/>
          </a:tabLst>
          <a:defRPr kumimoji="0" sz="1000" b="0" i="0" u="none" strike="noStrike" cap="none" spc="0" normalizeH="0" baseline="0">
            <a:ln>
              <a:noFill/>
            </a:ln>
            <a:solidFill>
              <a:srgbClr val="000000"/>
            </a:solidFill>
            <a:effectLst/>
            <a:uFill>
              <a:solidFill>
                <a:srgbClr val="000000"/>
              </a:solidFill>
            </a:uFill>
            <a:latin typeface="Proxima Nova Semibold"/>
            <a:ea typeface="Proxima Nova Semibold"/>
            <a:cs typeface="Proxima Nova Semibold"/>
            <a:sym typeface="Proxima Nova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C71A168CD4344CA2F2D7308CA84C9D" ma:contentTypeVersion="9" ma:contentTypeDescription="Create a new document." ma:contentTypeScope="" ma:versionID="4068d65f9e10ec3b9a198750b07d4a92">
  <xsd:schema xmlns:xsd="http://www.w3.org/2001/XMLSchema" xmlns:xs="http://www.w3.org/2001/XMLSchema" xmlns:p="http://schemas.microsoft.com/office/2006/metadata/properties" xmlns:ns3="ce286c31-0ec4-4c15-a7c1-5f12e160f1bd" targetNamespace="http://schemas.microsoft.com/office/2006/metadata/properties" ma:root="true" ma:fieldsID="c47c76e972f6b55402204f44a95b59e2" ns3:_="">
    <xsd:import namespace="ce286c31-0ec4-4c15-a7c1-5f12e160f1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86c31-0ec4-4c15-a7c1-5f12e160f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1CE2-C59F-4217-BD6C-3090EC1B6E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96AD32-46A8-47E8-B531-159AAB894351}">
  <ds:schemaRefs>
    <ds:schemaRef ds:uri="http://schemas.microsoft.com/sharepoint/v3/contenttype/forms"/>
  </ds:schemaRefs>
</ds:datastoreItem>
</file>

<file path=customXml/itemProps3.xml><?xml version="1.0" encoding="utf-8"?>
<ds:datastoreItem xmlns:ds="http://schemas.openxmlformats.org/officeDocument/2006/customXml" ds:itemID="{D1027EF0-2922-4223-87CA-61E4B20F9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86c31-0ec4-4c15-a7c1-5f12e160f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37426-C430-42E1-9F76-3C94C4A0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7309</Words>
  <Characters>41666</Characters>
  <Application>Microsoft Office Word</Application>
  <DocSecurity>8</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Abbie Fowler</dc:creator>
  <cp:lastModifiedBy>Alice Lin</cp:lastModifiedBy>
  <cp:revision>5</cp:revision>
  <dcterms:created xsi:type="dcterms:W3CDTF">2021-02-11T21:50:00Z</dcterms:created>
  <dcterms:modified xsi:type="dcterms:W3CDTF">2021-02-11T22:50:00Z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0x010100C1C71A168CD4344CA2F2D7308CA84C9D</vt:lpwstr>
  </property>
</Properties>
</file>